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B0C5" w14:textId="77777777" w:rsidR="00B12B8F" w:rsidRDefault="00B12B8F" w:rsidP="00B12B8F">
      <w:pPr>
        <w:jc w:val="center"/>
        <w:rPr>
          <w:b/>
          <w:sz w:val="32"/>
          <w:szCs w:val="28"/>
        </w:rPr>
      </w:pPr>
      <w:r>
        <w:rPr>
          <w:b/>
          <w:sz w:val="32"/>
          <w:szCs w:val="28"/>
        </w:rPr>
        <w:t>HIST 214.002</w:t>
      </w:r>
    </w:p>
    <w:p w14:paraId="5A792F09" w14:textId="77777777" w:rsidR="00B12B8F" w:rsidRPr="00AA72E8" w:rsidRDefault="00B12B8F" w:rsidP="00B12B8F">
      <w:pPr>
        <w:jc w:val="center"/>
        <w:rPr>
          <w:b/>
          <w:sz w:val="32"/>
          <w:szCs w:val="28"/>
        </w:rPr>
      </w:pPr>
      <w:r>
        <w:rPr>
          <w:b/>
          <w:sz w:val="32"/>
          <w:szCs w:val="28"/>
        </w:rPr>
        <w:t>Technology and Society in American History</w:t>
      </w:r>
    </w:p>
    <w:p w14:paraId="760E5252" w14:textId="77777777" w:rsidR="00B12B8F" w:rsidRDefault="00B12B8F" w:rsidP="00B12B8F"/>
    <w:p w14:paraId="1E78FCC4" w14:textId="77777777" w:rsidR="00B12B8F" w:rsidRDefault="00B12B8F" w:rsidP="00B12B8F"/>
    <w:p w14:paraId="2285B11D" w14:textId="77777777" w:rsidR="00B12B8F" w:rsidRPr="00DE7F77" w:rsidRDefault="00B12B8F" w:rsidP="00B12B8F">
      <w:r w:rsidRPr="00DE7F77">
        <w:t>Professor: Dr. Kyle Riismandel</w:t>
      </w:r>
    </w:p>
    <w:p w14:paraId="7DE86B11" w14:textId="77777777" w:rsidR="00B12B8F" w:rsidRPr="00DE7F77" w:rsidRDefault="00B12B8F" w:rsidP="00B12B8F">
      <w:r>
        <w:t>Classroom: CKB222</w:t>
      </w:r>
    </w:p>
    <w:p w14:paraId="58605A98" w14:textId="37FD5E54" w:rsidR="00B12B8F" w:rsidRPr="00DE7F77" w:rsidRDefault="00B12B8F" w:rsidP="00B12B8F">
      <w:r>
        <w:t xml:space="preserve">Time: </w:t>
      </w:r>
      <w:r w:rsidR="00145FAA">
        <w:t>Monday and Thursday, 2:30-3:55P</w:t>
      </w:r>
      <w:r>
        <w:t>.M.</w:t>
      </w:r>
    </w:p>
    <w:p w14:paraId="038056F5" w14:textId="77777777" w:rsidR="00B12B8F" w:rsidRPr="00DE7F77" w:rsidRDefault="00B12B8F" w:rsidP="00B12B8F">
      <w:r w:rsidRPr="00DE7F77">
        <w:t>Office: Cullimore 326</w:t>
      </w:r>
    </w:p>
    <w:p w14:paraId="6D94B165" w14:textId="77777777" w:rsidR="00B12B8F" w:rsidRPr="00DE7F77" w:rsidRDefault="00B12B8F" w:rsidP="00B12B8F">
      <w:r>
        <w:t>Office Hours: Monday 1-2PM, Tuesday 2:30-3:30PM, Thursday 1:30-2:20PM, and by appointment</w:t>
      </w:r>
    </w:p>
    <w:p w14:paraId="7C6658F6" w14:textId="77777777" w:rsidR="00B12B8F" w:rsidRPr="00DE7F77" w:rsidRDefault="00B12B8F" w:rsidP="00B12B8F">
      <w:r w:rsidRPr="00DE7F77">
        <w:t xml:space="preserve">Contact: </w:t>
      </w:r>
      <w:hyperlink r:id="rId8" w:history="1">
        <w:r w:rsidRPr="00DE7F77">
          <w:rPr>
            <w:rStyle w:val="Hyperlink"/>
          </w:rPr>
          <w:t>kriis@njit.edu/973-596-3379</w:t>
        </w:r>
      </w:hyperlink>
    </w:p>
    <w:p w14:paraId="7D6FDD82" w14:textId="77777777" w:rsidR="00B12B8F" w:rsidRDefault="00B12B8F" w:rsidP="00B12B8F"/>
    <w:p w14:paraId="4791C614" w14:textId="77777777" w:rsidR="00B12B8F" w:rsidRPr="00DE7F77" w:rsidRDefault="00B12B8F" w:rsidP="00B12B8F">
      <w:pPr>
        <w:rPr>
          <w:b/>
          <w:u w:val="single"/>
        </w:rPr>
      </w:pPr>
      <w:r w:rsidRPr="00DE7F77">
        <w:rPr>
          <w:b/>
          <w:u w:val="single"/>
        </w:rPr>
        <w:t>Course Description:</w:t>
      </w:r>
    </w:p>
    <w:p w14:paraId="3E68BEDD" w14:textId="77777777" w:rsidR="00B12B8F" w:rsidRDefault="00B12B8F" w:rsidP="00B12B8F">
      <w:pPr>
        <w:rPr>
          <w:szCs w:val="24"/>
        </w:rPr>
      </w:pPr>
      <w:r w:rsidRPr="005D754D">
        <w:rPr>
          <w:szCs w:val="24"/>
        </w:rPr>
        <w:t>This course examines the relationship between technology and society throughout the history of the United States.</w:t>
      </w:r>
      <w:r>
        <w:rPr>
          <w:szCs w:val="24"/>
        </w:rPr>
        <w:t xml:space="preserve"> We will analyze the roles and impacts of major technological innovations within their cultural and historical contexts seeking to understand how these contexts shaped and were shaped by these technologies including electricity, railroads, video games, the internet, among others. In doing so, we will highlight the ways in which technologies articulated, exacerbated, and undermined social identities and relationships of power.</w:t>
      </w:r>
    </w:p>
    <w:p w14:paraId="536EF6B5" w14:textId="77777777" w:rsidR="00B12B8F" w:rsidRDefault="00B12B8F" w:rsidP="00B12B8F">
      <w:pPr>
        <w:rPr>
          <w:szCs w:val="24"/>
        </w:rPr>
      </w:pPr>
    </w:p>
    <w:p w14:paraId="62FB5019" w14:textId="77777777" w:rsidR="00B12B8F" w:rsidRPr="00DE7F77" w:rsidRDefault="00B12B8F" w:rsidP="00B12B8F">
      <w:pPr>
        <w:rPr>
          <w:b/>
          <w:color w:val="000000"/>
          <w:u w:val="single"/>
        </w:rPr>
      </w:pPr>
      <w:r w:rsidRPr="00DE7F77">
        <w:rPr>
          <w:b/>
          <w:color w:val="000000"/>
          <w:u w:val="single"/>
        </w:rPr>
        <w:t>Course Goals and Assessments</w:t>
      </w:r>
    </w:p>
    <w:p w14:paraId="5E3CC0D2" w14:textId="77777777" w:rsidR="00B12B8F" w:rsidRPr="00DE7F77" w:rsidRDefault="00B12B8F" w:rsidP="00B12B8F">
      <w:pPr>
        <w:rPr>
          <w:b/>
        </w:rPr>
      </w:pPr>
      <w:r w:rsidRPr="00DE7F77">
        <w:rPr>
          <w:b/>
        </w:rPr>
        <w:t>Students will:</w:t>
      </w:r>
    </w:p>
    <w:tbl>
      <w:tblPr>
        <w:tblStyle w:val="TableGrid"/>
        <w:tblW w:w="0" w:type="auto"/>
        <w:tblLook w:val="04A0" w:firstRow="1" w:lastRow="0" w:firstColumn="1" w:lastColumn="0" w:noHBand="0" w:noVBand="1"/>
      </w:tblPr>
      <w:tblGrid>
        <w:gridCol w:w="4428"/>
        <w:gridCol w:w="4428"/>
      </w:tblGrid>
      <w:tr w:rsidR="00B12B8F" w:rsidRPr="00DE7F77" w14:paraId="74230AE2" w14:textId="77777777" w:rsidTr="00321574">
        <w:tc>
          <w:tcPr>
            <w:tcW w:w="4428" w:type="dxa"/>
          </w:tcPr>
          <w:p w14:paraId="5BBE2E26" w14:textId="77777777" w:rsidR="00B12B8F" w:rsidRPr="00DE7F77" w:rsidRDefault="00B12B8F" w:rsidP="00321574">
            <w:r w:rsidRPr="003D6CD4">
              <w:t>Identify, analyze, and deploy secondary sources to make historical arguments</w:t>
            </w:r>
          </w:p>
        </w:tc>
        <w:tc>
          <w:tcPr>
            <w:tcW w:w="4428" w:type="dxa"/>
          </w:tcPr>
          <w:p w14:paraId="29FD5D4B" w14:textId="77777777" w:rsidR="00B12B8F" w:rsidRPr="00DE7F77" w:rsidRDefault="00B12B8F" w:rsidP="00321574">
            <w:r w:rsidRPr="00DE7F77">
              <w:t>Lecture</w:t>
            </w:r>
          </w:p>
          <w:p w14:paraId="77F0D8E4" w14:textId="77777777" w:rsidR="00B12B8F" w:rsidRPr="00DE7F77" w:rsidRDefault="00B12B8F" w:rsidP="00321574">
            <w:r w:rsidRPr="00DE7F77">
              <w:t>Primary and Secondary Readings</w:t>
            </w:r>
          </w:p>
          <w:p w14:paraId="6DBD8A14" w14:textId="77777777" w:rsidR="00B12B8F" w:rsidRPr="00DE7F77" w:rsidRDefault="00B12B8F" w:rsidP="00321574">
            <w:r w:rsidRPr="00DE7F77">
              <w:t>Discussion</w:t>
            </w:r>
          </w:p>
          <w:p w14:paraId="1B6706CC" w14:textId="77777777" w:rsidR="00B12B8F" w:rsidRPr="00DE7F77" w:rsidRDefault="00B12B8F" w:rsidP="00321574">
            <w:r w:rsidRPr="00DE7F77">
              <w:t>Exams</w:t>
            </w:r>
          </w:p>
          <w:p w14:paraId="5A7C7861" w14:textId="77777777" w:rsidR="00B12B8F" w:rsidRPr="00DE7F77" w:rsidRDefault="00B12B8F" w:rsidP="00321574">
            <w:r w:rsidRPr="00DE7F77">
              <w:t>Paper Assignment</w:t>
            </w:r>
          </w:p>
        </w:tc>
      </w:tr>
      <w:tr w:rsidR="00B12B8F" w:rsidRPr="00DE7F77" w14:paraId="1087ADA6" w14:textId="77777777" w:rsidTr="00321574">
        <w:tc>
          <w:tcPr>
            <w:tcW w:w="4428" w:type="dxa"/>
          </w:tcPr>
          <w:p w14:paraId="7F6584A5" w14:textId="77777777" w:rsidR="00B12B8F" w:rsidRPr="00DE7F77" w:rsidRDefault="00B12B8F" w:rsidP="00321574">
            <w:r w:rsidRPr="00DE7F77">
              <w:t xml:space="preserve">Practice the skills necessary to analyze, discuss, and write about primary and secondary sources related to the study of American </w:t>
            </w:r>
            <w:r>
              <w:t>culture and technology</w:t>
            </w:r>
          </w:p>
          <w:p w14:paraId="749EBA94" w14:textId="77777777" w:rsidR="00B12B8F" w:rsidRPr="00DE7F77" w:rsidRDefault="00B12B8F" w:rsidP="00321574"/>
        </w:tc>
        <w:tc>
          <w:tcPr>
            <w:tcW w:w="4428" w:type="dxa"/>
          </w:tcPr>
          <w:p w14:paraId="0868BDB9" w14:textId="77777777" w:rsidR="00B12B8F" w:rsidRPr="00DE7F77" w:rsidRDefault="00B12B8F" w:rsidP="00321574">
            <w:r w:rsidRPr="00DE7F77">
              <w:t>Lecture</w:t>
            </w:r>
          </w:p>
          <w:p w14:paraId="354322B9" w14:textId="77777777" w:rsidR="00B12B8F" w:rsidRPr="00DE7F77" w:rsidRDefault="00B12B8F" w:rsidP="00321574">
            <w:r w:rsidRPr="00DE7F77">
              <w:t>Primary and Secondary Readings</w:t>
            </w:r>
          </w:p>
          <w:p w14:paraId="6B97D5BE" w14:textId="77777777" w:rsidR="00B12B8F" w:rsidRPr="00DE7F77" w:rsidRDefault="00B12B8F" w:rsidP="00321574">
            <w:r w:rsidRPr="00DE7F77">
              <w:t>Discussion</w:t>
            </w:r>
          </w:p>
          <w:p w14:paraId="3AEFBF41" w14:textId="77777777" w:rsidR="00B12B8F" w:rsidRPr="00DE7F77" w:rsidRDefault="00B12B8F" w:rsidP="00321574">
            <w:r w:rsidRPr="00DE7F77">
              <w:t>Exams</w:t>
            </w:r>
          </w:p>
          <w:p w14:paraId="1A88E361" w14:textId="77777777" w:rsidR="00B12B8F" w:rsidRPr="00DE7F77" w:rsidRDefault="00B12B8F" w:rsidP="00321574">
            <w:r w:rsidRPr="00DE7F77">
              <w:t>Paper Assignment</w:t>
            </w:r>
          </w:p>
        </w:tc>
      </w:tr>
      <w:tr w:rsidR="00B12B8F" w:rsidRPr="00DE7F77" w14:paraId="0011ADA7" w14:textId="77777777" w:rsidTr="00321574">
        <w:trPr>
          <w:trHeight w:val="1412"/>
        </w:trPr>
        <w:tc>
          <w:tcPr>
            <w:tcW w:w="4428" w:type="dxa"/>
          </w:tcPr>
          <w:p w14:paraId="401D6FA1" w14:textId="77777777" w:rsidR="00B12B8F" w:rsidRPr="00DE7F77" w:rsidRDefault="00B12B8F" w:rsidP="00321574">
            <w:r>
              <w:t>Identify,</w:t>
            </w:r>
            <w:r w:rsidRPr="00A3641D">
              <w:t xml:space="preserve"> analyze, and differentiate key terms and ideas in the history of technology</w:t>
            </w:r>
          </w:p>
        </w:tc>
        <w:tc>
          <w:tcPr>
            <w:tcW w:w="4428" w:type="dxa"/>
          </w:tcPr>
          <w:p w14:paraId="4450416A" w14:textId="77777777" w:rsidR="00B12B8F" w:rsidRPr="00DE7F77" w:rsidRDefault="00B12B8F" w:rsidP="00321574">
            <w:r w:rsidRPr="00DE7F77">
              <w:t>Lecture</w:t>
            </w:r>
          </w:p>
          <w:p w14:paraId="55EA55C0" w14:textId="77777777" w:rsidR="00B12B8F" w:rsidRPr="00DE7F77" w:rsidRDefault="00B12B8F" w:rsidP="00321574">
            <w:r w:rsidRPr="00DE7F77">
              <w:t>Primary and Secondary Readings</w:t>
            </w:r>
          </w:p>
          <w:p w14:paraId="19E88337" w14:textId="77777777" w:rsidR="00B12B8F" w:rsidRPr="00DE7F77" w:rsidRDefault="00B12B8F" w:rsidP="00321574">
            <w:r w:rsidRPr="00DE7F77">
              <w:t>Discussion</w:t>
            </w:r>
          </w:p>
          <w:p w14:paraId="07FE8E01" w14:textId="77777777" w:rsidR="00B12B8F" w:rsidRPr="00DE7F77" w:rsidRDefault="00B12B8F" w:rsidP="00321574">
            <w:r w:rsidRPr="00DE7F77">
              <w:t>Exams</w:t>
            </w:r>
          </w:p>
          <w:p w14:paraId="4B9A789B" w14:textId="77777777" w:rsidR="00B12B8F" w:rsidRPr="00DE7F77" w:rsidRDefault="00B12B8F" w:rsidP="00321574"/>
        </w:tc>
      </w:tr>
      <w:tr w:rsidR="00B12B8F" w:rsidRPr="00DE7F77" w14:paraId="35939D41" w14:textId="77777777" w:rsidTr="00321574">
        <w:tc>
          <w:tcPr>
            <w:tcW w:w="4428" w:type="dxa"/>
          </w:tcPr>
          <w:p w14:paraId="413F7CE4" w14:textId="77777777" w:rsidR="00B12B8F" w:rsidRPr="002D1E19" w:rsidRDefault="00B12B8F" w:rsidP="00321574">
            <w:r w:rsidRPr="002D1E19">
              <w:t>Demonstrate understanding of the relationship between technology and American society at various points in US history</w:t>
            </w:r>
          </w:p>
          <w:p w14:paraId="3BA70A86" w14:textId="77777777" w:rsidR="00B12B8F" w:rsidRPr="00A3641D" w:rsidRDefault="00B12B8F" w:rsidP="00321574"/>
        </w:tc>
        <w:tc>
          <w:tcPr>
            <w:tcW w:w="4428" w:type="dxa"/>
          </w:tcPr>
          <w:p w14:paraId="124B9A0A" w14:textId="77777777" w:rsidR="00B12B8F" w:rsidRPr="00DE7F77" w:rsidRDefault="00B12B8F" w:rsidP="00321574">
            <w:r w:rsidRPr="00DE7F77">
              <w:t>Lecture</w:t>
            </w:r>
          </w:p>
          <w:p w14:paraId="79611F90" w14:textId="77777777" w:rsidR="00B12B8F" w:rsidRPr="00DE7F77" w:rsidRDefault="00B12B8F" w:rsidP="00321574">
            <w:r w:rsidRPr="00DE7F77">
              <w:t>Primary and Secondary Readings</w:t>
            </w:r>
          </w:p>
          <w:p w14:paraId="1E04BE6B" w14:textId="77777777" w:rsidR="00B12B8F" w:rsidRPr="00DE7F77" w:rsidRDefault="00B12B8F" w:rsidP="00321574">
            <w:r w:rsidRPr="00DE7F77">
              <w:t>Discussion</w:t>
            </w:r>
          </w:p>
          <w:p w14:paraId="3709BFF3" w14:textId="77777777" w:rsidR="00B12B8F" w:rsidRPr="00DE7F77" w:rsidRDefault="00B12B8F" w:rsidP="00321574">
            <w:r w:rsidRPr="00DE7F77">
              <w:t>Exams</w:t>
            </w:r>
          </w:p>
          <w:p w14:paraId="0C15A625" w14:textId="77777777" w:rsidR="00B12B8F" w:rsidRPr="00DE7F77" w:rsidRDefault="00B12B8F" w:rsidP="00321574"/>
        </w:tc>
      </w:tr>
    </w:tbl>
    <w:p w14:paraId="7B0488D9" w14:textId="77777777" w:rsidR="00B12B8F" w:rsidRDefault="00B12B8F" w:rsidP="00B12B8F">
      <w:pPr>
        <w:rPr>
          <w:szCs w:val="24"/>
        </w:rPr>
      </w:pPr>
      <w:r>
        <w:rPr>
          <w:szCs w:val="24"/>
        </w:rPr>
        <w:t xml:space="preserve"> </w:t>
      </w:r>
    </w:p>
    <w:p w14:paraId="7802DC8C" w14:textId="77777777" w:rsidR="00B12B8F" w:rsidRDefault="00B12B8F" w:rsidP="00B12B8F"/>
    <w:p w14:paraId="20D3E078" w14:textId="77777777" w:rsidR="00B12B8F" w:rsidRPr="00DE7F77" w:rsidRDefault="00B12B8F" w:rsidP="00B12B8F">
      <w:r w:rsidRPr="00DE7F77">
        <w:rPr>
          <w:b/>
          <w:color w:val="000000"/>
          <w:u w:val="single"/>
        </w:rPr>
        <w:lastRenderedPageBreak/>
        <w:t>COURSE TEXTS</w:t>
      </w:r>
      <w:r w:rsidRPr="00DE7F77">
        <w:rPr>
          <w:b/>
          <w:color w:val="000000"/>
          <w:u w:val="single"/>
        </w:rPr>
        <w:br/>
      </w:r>
      <w:r w:rsidRPr="00DE7F77">
        <w:rPr>
          <w:color w:val="000000"/>
        </w:rPr>
        <w:t xml:space="preserve">All course readings are available via </w:t>
      </w:r>
      <w:hyperlink r:id="rId9" w:history="1">
        <w:r w:rsidRPr="00DE7F77">
          <w:rPr>
            <w:rStyle w:val="Hyperlink"/>
          </w:rPr>
          <w:t>moodle.njit.edu</w:t>
        </w:r>
      </w:hyperlink>
      <w:r w:rsidRPr="00DE7F77">
        <w:t xml:space="preserve">. </w:t>
      </w:r>
      <w:r w:rsidRPr="00DE7F77">
        <w:rPr>
          <w:b/>
        </w:rPr>
        <w:t>Please bring all readings to class</w:t>
      </w:r>
      <w:r w:rsidRPr="00DE7F77">
        <w:t xml:space="preserve">. </w:t>
      </w:r>
    </w:p>
    <w:p w14:paraId="7B572DF0" w14:textId="77777777" w:rsidR="00B12B8F" w:rsidRDefault="00B12B8F" w:rsidP="00B12B8F"/>
    <w:p w14:paraId="5A8A41ED" w14:textId="77777777" w:rsidR="00B12B8F" w:rsidRPr="00DE7F77" w:rsidRDefault="00B12B8F" w:rsidP="00B12B8F">
      <w:pPr>
        <w:pStyle w:val="NoSpacing"/>
        <w:rPr>
          <w:rFonts w:ascii="Times New Roman" w:hAnsi="Times New Roman" w:cs="Times New Roman"/>
          <w:b/>
          <w:u w:val="single"/>
        </w:rPr>
      </w:pPr>
      <w:r w:rsidRPr="00DE7F77">
        <w:rPr>
          <w:rFonts w:ascii="Times New Roman" w:hAnsi="Times New Roman" w:cs="Times New Roman"/>
          <w:b/>
          <w:u w:val="single"/>
        </w:rPr>
        <w:t>ASSIGNMENTS</w:t>
      </w:r>
    </w:p>
    <w:p w14:paraId="0510171D" w14:textId="77777777" w:rsidR="00B12B8F" w:rsidRPr="00DE7F77" w:rsidRDefault="00B12B8F" w:rsidP="00B12B8F">
      <w:pPr>
        <w:pStyle w:val="NoSpacing"/>
        <w:rPr>
          <w:rFonts w:ascii="Times New Roman" w:hAnsi="Times New Roman" w:cs="Times New Roman"/>
          <w:b/>
        </w:rPr>
      </w:pPr>
      <w:r w:rsidRPr="00DE7F77">
        <w:rPr>
          <w:rFonts w:ascii="Times New Roman" w:hAnsi="Times New Roman" w:cs="Times New Roman"/>
          <w:b/>
        </w:rPr>
        <w:t>YOU MUST COMPLETE ALL ASSIGNMENTS TO PASS THE COURSE. FAILURE TO DO SO WILL RESULT IN AN AUTOMATIC F.</w:t>
      </w:r>
    </w:p>
    <w:p w14:paraId="55536A3B" w14:textId="77777777" w:rsidR="00B12B8F" w:rsidRDefault="00B12B8F" w:rsidP="00B12B8F"/>
    <w:p w14:paraId="7C1F4A33" w14:textId="492C59B8" w:rsidR="00B12B8F" w:rsidRPr="00E441BF" w:rsidRDefault="00B12B8F" w:rsidP="00B12B8F">
      <w:pPr>
        <w:rPr>
          <w:b/>
          <w:u w:val="single"/>
        </w:rPr>
      </w:pPr>
      <w:r w:rsidRPr="00E441BF">
        <w:rPr>
          <w:b/>
          <w:u w:val="single"/>
        </w:rPr>
        <w:t xml:space="preserve">Reading Responses - </w:t>
      </w:r>
      <w:r w:rsidR="00FA47AC">
        <w:rPr>
          <w:b/>
          <w:u w:val="single"/>
        </w:rPr>
        <w:t>4% x 3</w:t>
      </w:r>
      <w:r w:rsidR="00B96114">
        <w:rPr>
          <w:b/>
          <w:u w:val="single"/>
        </w:rPr>
        <w:t xml:space="preserve"> = 12</w:t>
      </w:r>
      <w:r>
        <w:rPr>
          <w:b/>
          <w:u w:val="single"/>
        </w:rPr>
        <w:t>%</w:t>
      </w:r>
    </w:p>
    <w:p w14:paraId="576E6E87" w14:textId="77777777" w:rsidR="00B12B8F" w:rsidRDefault="00B12B8F" w:rsidP="00B12B8F">
      <w:r>
        <w:t>Rather than a summary, your response should address the following questions for a secondary source reading:</w:t>
      </w:r>
    </w:p>
    <w:p w14:paraId="42930F61" w14:textId="77777777" w:rsidR="00B12B8F" w:rsidRDefault="00B12B8F" w:rsidP="00B12B8F">
      <w:pPr>
        <w:pStyle w:val="ListParagraph"/>
        <w:numPr>
          <w:ilvl w:val="0"/>
          <w:numId w:val="1"/>
        </w:numPr>
      </w:pPr>
      <w:r>
        <w:t xml:space="preserve">What is the central argument? </w:t>
      </w:r>
    </w:p>
    <w:p w14:paraId="1EC1CA04" w14:textId="77777777" w:rsidR="00B12B8F" w:rsidRDefault="00B12B8F" w:rsidP="00B12B8F">
      <w:pPr>
        <w:pStyle w:val="ListParagraph"/>
        <w:numPr>
          <w:ilvl w:val="0"/>
          <w:numId w:val="1"/>
        </w:numPr>
      </w:pPr>
      <w:r>
        <w:t>What evidence supports that argument?</w:t>
      </w:r>
    </w:p>
    <w:p w14:paraId="0B6FC3C3" w14:textId="77777777" w:rsidR="00B12B8F" w:rsidRDefault="00B12B8F" w:rsidP="00B12B8F">
      <w:pPr>
        <w:pStyle w:val="ListParagraph"/>
        <w:numPr>
          <w:ilvl w:val="0"/>
          <w:numId w:val="1"/>
        </w:numPr>
      </w:pPr>
      <w:r>
        <w:t>How does the reading relate to that week’s lecture?</w:t>
      </w:r>
    </w:p>
    <w:p w14:paraId="59B5CE2E" w14:textId="1B51C455" w:rsidR="00B12B8F" w:rsidRPr="0013241A" w:rsidRDefault="00B12B8F" w:rsidP="00B12B8F">
      <w:pPr>
        <w:rPr>
          <w:b/>
          <w:u w:val="single"/>
        </w:rPr>
      </w:pPr>
      <w:r>
        <w:rPr>
          <w:b/>
          <w:u w:val="single"/>
        </w:rPr>
        <w:t>Primary Source Analysis – 4</w:t>
      </w:r>
      <w:r w:rsidRPr="0013241A">
        <w:rPr>
          <w:b/>
          <w:u w:val="single"/>
        </w:rPr>
        <w:t>%</w:t>
      </w:r>
      <w:r>
        <w:rPr>
          <w:b/>
          <w:u w:val="single"/>
        </w:rPr>
        <w:t xml:space="preserve"> x </w:t>
      </w:r>
      <w:r w:rsidR="00FA47AC">
        <w:rPr>
          <w:b/>
          <w:u w:val="single"/>
        </w:rPr>
        <w:t>3</w:t>
      </w:r>
      <w:r w:rsidR="00B96114">
        <w:rPr>
          <w:b/>
          <w:u w:val="single"/>
        </w:rPr>
        <w:t xml:space="preserve"> = 12</w:t>
      </w:r>
      <w:r w:rsidRPr="0013241A">
        <w:rPr>
          <w:b/>
          <w:u w:val="single"/>
        </w:rPr>
        <w:t>%</w:t>
      </w:r>
    </w:p>
    <w:p w14:paraId="2EB39959" w14:textId="77777777" w:rsidR="00B12B8F" w:rsidRDefault="00B12B8F" w:rsidP="00B12B8F">
      <w:r>
        <w:t>Rather than a summary, your response should address the following questions:</w:t>
      </w:r>
    </w:p>
    <w:p w14:paraId="3B0EAE9E" w14:textId="77777777" w:rsidR="00B12B8F" w:rsidRDefault="00B12B8F" w:rsidP="00B12B8F">
      <w:pPr>
        <w:pStyle w:val="ListParagraph"/>
        <w:numPr>
          <w:ilvl w:val="0"/>
          <w:numId w:val="3"/>
        </w:numPr>
      </w:pPr>
      <w:r>
        <w:t>When was it from?</w:t>
      </w:r>
    </w:p>
    <w:p w14:paraId="3D4DC195" w14:textId="77777777" w:rsidR="00B12B8F" w:rsidRDefault="00B12B8F" w:rsidP="00B12B8F">
      <w:pPr>
        <w:pStyle w:val="ListParagraph"/>
        <w:numPr>
          <w:ilvl w:val="0"/>
          <w:numId w:val="3"/>
        </w:numPr>
      </w:pPr>
      <w:r>
        <w:t xml:space="preserve">What did the source communicate about the values, ideals, and culture of its time and place? </w:t>
      </w:r>
    </w:p>
    <w:p w14:paraId="6B085754" w14:textId="77777777" w:rsidR="00B12B8F" w:rsidRDefault="00B12B8F" w:rsidP="00B12B8F">
      <w:pPr>
        <w:pStyle w:val="ListParagraph"/>
        <w:numPr>
          <w:ilvl w:val="1"/>
          <w:numId w:val="3"/>
        </w:numPr>
      </w:pPr>
      <w:r>
        <w:t>In particular, you may want to consider some of the following depending on the source:</w:t>
      </w:r>
      <w:bookmarkStart w:id="0" w:name="_GoBack"/>
      <w:bookmarkEnd w:id="0"/>
    </w:p>
    <w:p w14:paraId="3A0B286D" w14:textId="77777777" w:rsidR="00B12B8F" w:rsidRDefault="00B12B8F" w:rsidP="00B12B8F">
      <w:pPr>
        <w:pStyle w:val="ListParagraph"/>
        <w:numPr>
          <w:ilvl w:val="2"/>
          <w:numId w:val="3"/>
        </w:numPr>
      </w:pPr>
      <w:r>
        <w:t>What did the source tell you about a particular technology’s intended or unintended use?</w:t>
      </w:r>
    </w:p>
    <w:p w14:paraId="591AC1A0" w14:textId="77777777" w:rsidR="00B12B8F" w:rsidRPr="00E441BF" w:rsidRDefault="00B12B8F" w:rsidP="00B12B8F">
      <w:pPr>
        <w:pStyle w:val="ListParagraph"/>
        <w:numPr>
          <w:ilvl w:val="2"/>
          <w:numId w:val="3"/>
        </w:numPr>
      </w:pPr>
      <w:r>
        <w:t>What did the source say about the technology as part of a larger technological system?</w:t>
      </w:r>
    </w:p>
    <w:p w14:paraId="76B17EA7" w14:textId="77777777" w:rsidR="00B12B8F" w:rsidRDefault="00B12B8F" w:rsidP="00B12B8F">
      <w:pPr>
        <w:rPr>
          <w:b/>
          <w:u w:val="single"/>
        </w:rPr>
      </w:pPr>
    </w:p>
    <w:p w14:paraId="1059DAD6" w14:textId="0B1C4304" w:rsidR="00B96114" w:rsidRDefault="00B96114" w:rsidP="00B12B8F">
      <w:pPr>
        <w:rPr>
          <w:b/>
          <w:u w:val="single"/>
        </w:rPr>
      </w:pPr>
      <w:r>
        <w:rPr>
          <w:b/>
          <w:u w:val="single"/>
        </w:rPr>
        <w:t>Reading Quiz</w:t>
      </w:r>
      <w:r w:rsidR="00A1401E">
        <w:rPr>
          <w:b/>
          <w:u w:val="single"/>
        </w:rPr>
        <w:t>zes</w:t>
      </w:r>
      <w:r>
        <w:rPr>
          <w:b/>
          <w:u w:val="single"/>
        </w:rPr>
        <w:t xml:space="preserve"> – 4% x 3 = 12%</w:t>
      </w:r>
    </w:p>
    <w:p w14:paraId="4D100546" w14:textId="75924777" w:rsidR="00B96114" w:rsidRPr="00B96114" w:rsidRDefault="00B96114" w:rsidP="00B12B8F">
      <w:r>
        <w:t xml:space="preserve">These quizzes are designed to test reading </w:t>
      </w:r>
      <w:proofErr w:type="gramStart"/>
      <w:r>
        <w:t>comprehension which</w:t>
      </w:r>
      <w:proofErr w:type="gramEnd"/>
      <w:r>
        <w:t xml:space="preserve"> means they will ask questions about the content of a reading rather than “gotcha” questions about minor details. </w:t>
      </w:r>
    </w:p>
    <w:p w14:paraId="622D0321" w14:textId="77777777" w:rsidR="00B96114" w:rsidRDefault="00B96114" w:rsidP="00B12B8F">
      <w:pPr>
        <w:rPr>
          <w:b/>
          <w:u w:val="single"/>
        </w:rPr>
      </w:pPr>
    </w:p>
    <w:p w14:paraId="1254B904" w14:textId="51392860" w:rsidR="00B12B8F" w:rsidRPr="0013241A" w:rsidRDefault="00B12B8F" w:rsidP="00B12B8F">
      <w:pPr>
        <w:rPr>
          <w:b/>
          <w:u w:val="single"/>
        </w:rPr>
      </w:pPr>
      <w:r w:rsidRPr="0013241A">
        <w:rPr>
          <w:b/>
          <w:u w:val="single"/>
        </w:rPr>
        <w:t>Class Participation -</w:t>
      </w:r>
      <w:r w:rsidR="00B96114">
        <w:rPr>
          <w:b/>
          <w:u w:val="single"/>
        </w:rPr>
        <w:t xml:space="preserve"> 19</w:t>
      </w:r>
      <w:r w:rsidRPr="0013241A">
        <w:rPr>
          <w:b/>
          <w:u w:val="single"/>
        </w:rPr>
        <w:t xml:space="preserve">% </w:t>
      </w:r>
    </w:p>
    <w:p w14:paraId="574A9B1B" w14:textId="77777777" w:rsidR="00B12B8F" w:rsidRPr="00DE7F77" w:rsidRDefault="00B12B8F" w:rsidP="00B12B8F">
      <w:pPr>
        <w:rPr>
          <w:color w:val="000000"/>
        </w:rPr>
      </w:pPr>
      <w:r w:rsidRPr="00DE7F77">
        <w:rPr>
          <w:color w:val="000000"/>
        </w:rPr>
        <w:t xml:space="preserve">Students are expected to participate actively in all class discussions and activities, to be respectful to the instructor and their fellow classmates, to arrive to class on time, and to stay focused on what is happening in our classroom not on chatting or using digital devices. </w:t>
      </w:r>
    </w:p>
    <w:p w14:paraId="642D2DAD" w14:textId="77777777" w:rsidR="00B12B8F" w:rsidRPr="00DE7F77" w:rsidRDefault="00B12B8F" w:rsidP="00B12B8F">
      <w:pPr>
        <w:rPr>
          <w:color w:val="000000"/>
        </w:rPr>
      </w:pPr>
    </w:p>
    <w:p w14:paraId="343E4201" w14:textId="77777777" w:rsidR="00B12B8F" w:rsidRPr="00DE7F77" w:rsidRDefault="00B12B8F" w:rsidP="00B12B8F">
      <w:pPr>
        <w:rPr>
          <w:color w:val="000000"/>
        </w:rPr>
      </w:pPr>
      <w:r w:rsidRPr="00DE7F77">
        <w:rPr>
          <w:color w:val="000000"/>
        </w:rPr>
        <w:t>Participation will be assessed on the quality of contributions to class discussions. Quality participation demonstrates the following:</w:t>
      </w:r>
    </w:p>
    <w:p w14:paraId="5376F961" w14:textId="77777777" w:rsidR="00B12B8F" w:rsidRPr="00DE7F77" w:rsidRDefault="00B12B8F" w:rsidP="00B12B8F">
      <w:pPr>
        <w:pStyle w:val="ListParagraph"/>
        <w:widowControl w:val="0"/>
        <w:numPr>
          <w:ilvl w:val="0"/>
          <w:numId w:val="2"/>
        </w:numPr>
        <w:suppressAutoHyphens/>
        <w:rPr>
          <w:color w:val="000000"/>
        </w:rPr>
      </w:pPr>
      <w:r w:rsidRPr="00DE7F77">
        <w:rPr>
          <w:color w:val="000000"/>
        </w:rPr>
        <w:t>Understanding of the historical context as gleaned from lectures and readings</w:t>
      </w:r>
    </w:p>
    <w:p w14:paraId="1649CFFD" w14:textId="77777777" w:rsidR="00B12B8F" w:rsidRPr="00DE7F77" w:rsidRDefault="00B12B8F" w:rsidP="00B12B8F">
      <w:pPr>
        <w:pStyle w:val="ListParagraph"/>
        <w:widowControl w:val="0"/>
        <w:numPr>
          <w:ilvl w:val="0"/>
          <w:numId w:val="2"/>
        </w:numPr>
        <w:suppressAutoHyphens/>
        <w:rPr>
          <w:color w:val="000000"/>
        </w:rPr>
      </w:pPr>
      <w:r w:rsidRPr="00DE7F77">
        <w:rPr>
          <w:color w:val="000000"/>
        </w:rPr>
        <w:t>Completion of that week's assignments such as readings</w:t>
      </w:r>
      <w:r>
        <w:rPr>
          <w:color w:val="000000"/>
        </w:rPr>
        <w:t xml:space="preserve"> and reading responses</w:t>
      </w:r>
      <w:r w:rsidRPr="00DE7F77">
        <w:rPr>
          <w:color w:val="000000"/>
        </w:rPr>
        <w:t xml:space="preserve"> </w:t>
      </w:r>
    </w:p>
    <w:p w14:paraId="28BCD6E8" w14:textId="77777777" w:rsidR="00B12B8F" w:rsidRPr="00DE7F77" w:rsidRDefault="00B12B8F" w:rsidP="00B12B8F">
      <w:pPr>
        <w:pStyle w:val="ListParagraph"/>
        <w:widowControl w:val="0"/>
        <w:numPr>
          <w:ilvl w:val="0"/>
          <w:numId w:val="2"/>
        </w:numPr>
        <w:suppressAutoHyphens/>
        <w:rPr>
          <w:color w:val="000000"/>
        </w:rPr>
      </w:pPr>
      <w:r w:rsidRPr="00DE7F77">
        <w:rPr>
          <w:color w:val="000000"/>
        </w:rPr>
        <w:t xml:space="preserve">A willingness to engage in critical assessment of course texts and lectures  </w:t>
      </w:r>
    </w:p>
    <w:p w14:paraId="6F8D4C62" w14:textId="77777777" w:rsidR="00B12B8F" w:rsidRPr="00DE7F77" w:rsidRDefault="00B12B8F" w:rsidP="00B12B8F">
      <w:pPr>
        <w:rPr>
          <w:color w:val="000000"/>
        </w:rPr>
      </w:pPr>
    </w:p>
    <w:p w14:paraId="1AB83E18" w14:textId="77777777" w:rsidR="00B12B8F" w:rsidRPr="006958CC" w:rsidRDefault="00B12B8F" w:rsidP="00B12B8F">
      <w:pPr>
        <w:rPr>
          <w:color w:val="000000"/>
        </w:rPr>
      </w:pPr>
      <w:r w:rsidRPr="00DE7F77">
        <w:rPr>
          <w:color w:val="000000"/>
        </w:rPr>
        <w:t xml:space="preserve">Students are expected to attend class and to be punctual. Excessive absences or late arrivals will result in a greatly diminished class participation grade. Further, there will be only one screening of each film so please do your best to not miss class.  </w:t>
      </w:r>
    </w:p>
    <w:p w14:paraId="4D961704" w14:textId="77777777" w:rsidR="00FA47AC" w:rsidRDefault="00FA47AC" w:rsidP="00111B33">
      <w:pPr>
        <w:rPr>
          <w:b/>
          <w:u w:val="single"/>
        </w:rPr>
      </w:pPr>
    </w:p>
    <w:p w14:paraId="2C83F828" w14:textId="77777777" w:rsidR="00111B33" w:rsidRPr="000971BA" w:rsidRDefault="00111B33" w:rsidP="00111B33">
      <w:pPr>
        <w:rPr>
          <w:b/>
          <w:u w:val="single"/>
        </w:rPr>
      </w:pPr>
      <w:r>
        <w:rPr>
          <w:b/>
          <w:u w:val="single"/>
        </w:rPr>
        <w:t>Midterm -</w:t>
      </w:r>
      <w:r w:rsidRPr="000971BA">
        <w:rPr>
          <w:b/>
          <w:u w:val="single"/>
        </w:rPr>
        <w:t xml:space="preserve"> </w:t>
      </w:r>
      <w:r>
        <w:rPr>
          <w:b/>
          <w:u w:val="single"/>
        </w:rPr>
        <w:t>15</w:t>
      </w:r>
      <w:r w:rsidRPr="000971BA">
        <w:rPr>
          <w:b/>
          <w:u w:val="single"/>
        </w:rPr>
        <w:t>%</w:t>
      </w:r>
    </w:p>
    <w:p w14:paraId="2932E72D" w14:textId="4E047765" w:rsidR="00B12B8F" w:rsidRDefault="00111B33" w:rsidP="00111B33">
      <w:r>
        <w:t>This exam will be a take-home with short identifications and one essay.</w:t>
      </w:r>
    </w:p>
    <w:p w14:paraId="246918D4" w14:textId="77777777" w:rsidR="00111B33" w:rsidRDefault="00111B33" w:rsidP="00111B33">
      <w:pPr>
        <w:rPr>
          <w:b/>
          <w:u w:val="single"/>
        </w:rPr>
      </w:pPr>
    </w:p>
    <w:p w14:paraId="20DB75A0" w14:textId="13664121" w:rsidR="00B12B8F" w:rsidRPr="000971BA" w:rsidRDefault="00B12B8F" w:rsidP="00B12B8F">
      <w:pPr>
        <w:rPr>
          <w:b/>
          <w:u w:val="single"/>
        </w:rPr>
      </w:pPr>
      <w:r>
        <w:rPr>
          <w:b/>
          <w:u w:val="single"/>
        </w:rPr>
        <w:t>Final</w:t>
      </w:r>
      <w:r w:rsidR="00B96114">
        <w:rPr>
          <w:b/>
          <w:u w:val="single"/>
        </w:rPr>
        <w:t xml:space="preserve"> Exam - 30</w:t>
      </w:r>
      <w:r w:rsidRPr="000971BA">
        <w:rPr>
          <w:b/>
          <w:u w:val="single"/>
        </w:rPr>
        <w:t>%</w:t>
      </w:r>
    </w:p>
    <w:p w14:paraId="1E3C5185" w14:textId="77777777" w:rsidR="00B12B8F" w:rsidRDefault="00B12B8F" w:rsidP="00B12B8F">
      <w:r>
        <w:t xml:space="preserve">The final exam will be a take-home essay exam that will ask you to think integratively and comparatively about the topics, ideas, and questions raised over the course of the entire semester. </w:t>
      </w:r>
    </w:p>
    <w:p w14:paraId="0B101F5B" w14:textId="77777777" w:rsidR="00B12B8F" w:rsidRDefault="00B12B8F" w:rsidP="00B12B8F">
      <w:pPr>
        <w:pStyle w:val="NoSpacing"/>
        <w:rPr>
          <w:rFonts w:ascii="Times New Roman" w:hAnsi="Times New Roman" w:cs="Times New Roman"/>
          <w:b/>
          <w:u w:val="single"/>
        </w:rPr>
      </w:pPr>
    </w:p>
    <w:p w14:paraId="048F96D7" w14:textId="77777777" w:rsidR="00B12B8F" w:rsidRPr="0006741B" w:rsidRDefault="00B12B8F" w:rsidP="00B12B8F">
      <w:pPr>
        <w:pStyle w:val="NoSpacing"/>
        <w:rPr>
          <w:rFonts w:ascii="Times New Roman" w:hAnsi="Times New Roman" w:cs="Times New Roman"/>
          <w:b/>
        </w:rPr>
      </w:pPr>
      <w:r w:rsidRPr="0006741B">
        <w:rPr>
          <w:rFonts w:ascii="Times New Roman" w:hAnsi="Times New Roman" w:cs="Times New Roman"/>
          <w:b/>
          <w:u w:val="single"/>
        </w:rPr>
        <w:t>Course Policies</w:t>
      </w:r>
    </w:p>
    <w:p w14:paraId="139A731A" w14:textId="77777777" w:rsidR="00B12B8F" w:rsidRPr="006958CC" w:rsidRDefault="00B12B8F" w:rsidP="00B12B8F">
      <w:pPr>
        <w:pStyle w:val="NoSpacing"/>
        <w:rPr>
          <w:rFonts w:ascii="Times New Roman" w:hAnsi="Times New Roman" w:cs="Times New Roman"/>
          <w:b/>
        </w:rPr>
      </w:pPr>
      <w:r w:rsidRPr="000901E6">
        <w:rPr>
          <w:rFonts w:ascii="Times New Roman" w:hAnsi="Times New Roman" w:cs="Times New Roman"/>
          <w:b/>
        </w:rPr>
        <w:t>Attendance:</w:t>
      </w:r>
      <w:r>
        <w:rPr>
          <w:rFonts w:ascii="Times New Roman" w:hAnsi="Times New Roman" w:cs="Times New Roman"/>
          <w:b/>
        </w:rPr>
        <w:t xml:space="preserve"> </w:t>
      </w:r>
      <w:r w:rsidRPr="007E51FC">
        <w:rPr>
          <w:rFonts w:ascii="Times New Roman" w:hAnsi="Times New Roman" w:cs="Times New Roman"/>
        </w:rPr>
        <w:t>Students are expected to attend all course meetings</w:t>
      </w:r>
      <w:r>
        <w:rPr>
          <w:rFonts w:ascii="Times New Roman" w:hAnsi="Times New Roman" w:cs="Times New Roman"/>
        </w:rPr>
        <w:t xml:space="preserve"> on time</w:t>
      </w:r>
      <w:r w:rsidRPr="007E51FC">
        <w:rPr>
          <w:rFonts w:ascii="Times New Roman" w:hAnsi="Times New Roman" w:cs="Times New Roman"/>
        </w:rPr>
        <w:t xml:space="preserve"> unless receiving prior authorization. Missing class will not only adversely affect your class participation grade,</w:t>
      </w:r>
      <w:r>
        <w:rPr>
          <w:rFonts w:ascii="Times New Roman" w:hAnsi="Times New Roman" w:cs="Times New Roman"/>
        </w:rPr>
        <w:t xml:space="preserve"> but will prevent you from learning course content and skills</w:t>
      </w:r>
      <w:r w:rsidRPr="007E51FC">
        <w:rPr>
          <w:rFonts w:ascii="Times New Roman" w:hAnsi="Times New Roman" w:cs="Times New Roman"/>
        </w:rPr>
        <w:t>. This policy refers to all absences, including missing class because you are ill or have a family emergency. However, if you miss class to attend an NJIT sponsored event, to observe a religious holiday, or documented illness su</w:t>
      </w:r>
      <w:r>
        <w:rPr>
          <w:rFonts w:ascii="Times New Roman" w:hAnsi="Times New Roman" w:cs="Times New Roman"/>
        </w:rPr>
        <w:t xml:space="preserve">ch absences will be excused. </w:t>
      </w:r>
      <w:r w:rsidRPr="007E51FC">
        <w:rPr>
          <w:rFonts w:ascii="Times New Roman" w:hAnsi="Times New Roman" w:cs="Times New Roman"/>
        </w:rPr>
        <w:t xml:space="preserve">For these absences to count as excused, you </w:t>
      </w:r>
      <w:r w:rsidRPr="007E51FC">
        <w:rPr>
          <w:rFonts w:ascii="Times New Roman" w:hAnsi="Times New Roman" w:cs="Times New Roman"/>
          <w:u w:val="single"/>
        </w:rPr>
        <w:t>must</w:t>
      </w:r>
      <w:r w:rsidRPr="007E51FC">
        <w:rPr>
          <w:rFonts w:ascii="Times New Roman" w:hAnsi="Times New Roman" w:cs="Times New Roman"/>
        </w:rPr>
        <w:t xml:space="preserve"> receive permission from the instructor in advance or provide a doctor's note in the case of sickness. </w:t>
      </w:r>
    </w:p>
    <w:p w14:paraId="273E5A61" w14:textId="77777777" w:rsidR="00B12B8F" w:rsidRDefault="00B12B8F" w:rsidP="00B12B8F">
      <w:pPr>
        <w:pStyle w:val="NoSpacing"/>
        <w:rPr>
          <w:rFonts w:ascii="Times New Roman" w:hAnsi="Times New Roman" w:cs="Times New Roman"/>
          <w:b/>
        </w:rPr>
      </w:pPr>
    </w:p>
    <w:p w14:paraId="1E1DFBFB" w14:textId="77777777" w:rsidR="00B12B8F" w:rsidRDefault="00B12B8F" w:rsidP="00B12B8F">
      <w:r w:rsidRPr="000901E6">
        <w:rPr>
          <w:b/>
        </w:rPr>
        <w:t>Office hours/student appointments:</w:t>
      </w:r>
      <w:r w:rsidRPr="007E51FC">
        <w:t xml:space="preserve"> My o</w:t>
      </w:r>
      <w:r>
        <w:t xml:space="preserve">ffice hours will be every Monday 1-2PM, Tuesday 2:30-3:30PM, and Thursday 1:30-2:20PM. </w:t>
      </w:r>
      <w:r w:rsidRPr="007E51FC">
        <w:t xml:space="preserve">I am also available to meet by appointment if students are unable to make it to my office during these times. </w:t>
      </w:r>
      <w:r>
        <w:t>I encourage you</w:t>
      </w:r>
      <w:r w:rsidRPr="007E51FC">
        <w:t xml:space="preserve"> to send me an email to set up a meeting to tal</w:t>
      </w:r>
      <w:r>
        <w:t xml:space="preserve">k to me </w:t>
      </w:r>
      <w:r w:rsidRPr="007E51FC">
        <w:t>about course topics, assignments, or grades.</w:t>
      </w:r>
    </w:p>
    <w:p w14:paraId="7F587D42" w14:textId="77777777" w:rsidR="00B12B8F" w:rsidRPr="007E51FC" w:rsidRDefault="00B12B8F" w:rsidP="00B12B8F">
      <w:pPr>
        <w:pStyle w:val="NoSpacing"/>
        <w:rPr>
          <w:rFonts w:ascii="Times New Roman" w:hAnsi="Times New Roman" w:cs="Times New Roman"/>
        </w:rPr>
      </w:pPr>
    </w:p>
    <w:p w14:paraId="00CA4C36" w14:textId="77777777" w:rsidR="00B12B8F" w:rsidRPr="007E51FC" w:rsidRDefault="00B12B8F" w:rsidP="00B12B8F">
      <w:pPr>
        <w:pStyle w:val="NoSpacing"/>
        <w:rPr>
          <w:rFonts w:ascii="Times New Roman" w:hAnsi="Times New Roman" w:cs="Times New Roman"/>
        </w:rPr>
      </w:pPr>
      <w:r w:rsidRPr="000901E6">
        <w:rPr>
          <w:rFonts w:ascii="Times New Roman" w:hAnsi="Times New Roman" w:cs="Times New Roman"/>
          <w:b/>
        </w:rPr>
        <w:t>Academic dishonesty:</w:t>
      </w:r>
      <w:r w:rsidRPr="007E51FC">
        <w:rPr>
          <w:rFonts w:ascii="Times New Roman" w:hAnsi="Times New Roman" w:cs="Times New Roman"/>
        </w:rPr>
        <w:t xml:space="preserve"> Students are expected to obey the NJIT honor code</w:t>
      </w:r>
      <w:r>
        <w:rPr>
          <w:rFonts w:ascii="Times New Roman" w:hAnsi="Times New Roman" w:cs="Times New Roman"/>
        </w:rPr>
        <w:t>,</w:t>
      </w:r>
      <w:r w:rsidRPr="007E51FC">
        <w:rPr>
          <w:rFonts w:ascii="Times New Roman" w:hAnsi="Times New Roman" w:cs="Times New Roman"/>
        </w:rPr>
        <w:t xml:space="preserve"> and I will enforce this code to its fullest extent. For the tenets of the code or for clarification of what constitutes plagiarism or cheating, please consult:</w:t>
      </w:r>
      <w:r>
        <w:rPr>
          <w:rFonts w:ascii="Times New Roman" w:hAnsi="Times New Roman" w:cs="Times New Roman"/>
        </w:rPr>
        <w:t xml:space="preserve"> </w:t>
      </w:r>
      <w:hyperlink r:id="rId10" w:history="1">
        <w:r w:rsidRPr="007E51FC">
          <w:rPr>
            <w:rStyle w:val="Hyperlink"/>
            <w:rFonts w:ascii="Times New Roman" w:hAnsi="Times New Roman" w:cs="Times New Roman"/>
          </w:rPr>
          <w:t>http://www.njit.edu/academics/honorcode.php</w:t>
        </w:r>
      </w:hyperlink>
      <w:r w:rsidRPr="007E51FC">
        <w:rPr>
          <w:rFonts w:ascii="Times New Roman" w:hAnsi="Times New Roman" w:cs="Times New Roman"/>
        </w:rPr>
        <w:t>.</w:t>
      </w:r>
    </w:p>
    <w:p w14:paraId="6BDA5136" w14:textId="77777777" w:rsidR="00B12B8F" w:rsidRPr="007E51FC" w:rsidRDefault="00B12B8F" w:rsidP="00B12B8F">
      <w:pPr>
        <w:pStyle w:val="NoSpacing"/>
        <w:rPr>
          <w:rFonts w:ascii="Times New Roman" w:hAnsi="Times New Roman" w:cs="Times New Roman"/>
        </w:rPr>
      </w:pPr>
    </w:p>
    <w:p w14:paraId="316A7B28" w14:textId="77777777" w:rsidR="00B12B8F" w:rsidRDefault="00B12B8F" w:rsidP="00B12B8F">
      <w:pPr>
        <w:pStyle w:val="NoSpacing"/>
        <w:rPr>
          <w:rFonts w:ascii="Times New Roman" w:hAnsi="Times New Roman" w:cs="Times New Roman"/>
        </w:rPr>
      </w:pPr>
      <w:r w:rsidRPr="000901E6">
        <w:rPr>
          <w:rFonts w:ascii="Times New Roman" w:hAnsi="Times New Roman" w:cs="Times New Roman"/>
          <w:b/>
        </w:rPr>
        <w:t>Cell phones:</w:t>
      </w:r>
      <w:r w:rsidRPr="007E51FC">
        <w:rPr>
          <w:rFonts w:ascii="Times New Roman" w:hAnsi="Times New Roman" w:cs="Times New Roman"/>
        </w:rPr>
        <w:t xml:space="preserve"> </w:t>
      </w:r>
      <w:r>
        <w:rPr>
          <w:rFonts w:ascii="Times New Roman" w:hAnsi="Times New Roman" w:cs="Times New Roman"/>
        </w:rPr>
        <w:t>Use of a cell phone in class for unauthorized activity will result in student’s choosing either:</w:t>
      </w:r>
    </w:p>
    <w:p w14:paraId="5D037A2E" w14:textId="77777777" w:rsidR="00B12B8F" w:rsidRDefault="00B12B8F" w:rsidP="00B12B8F">
      <w:pPr>
        <w:pStyle w:val="NoSpacing"/>
        <w:numPr>
          <w:ilvl w:val="0"/>
          <w:numId w:val="4"/>
        </w:numPr>
        <w:rPr>
          <w:rFonts w:ascii="Times New Roman" w:hAnsi="Times New Roman" w:cs="Times New Roman"/>
        </w:rPr>
      </w:pPr>
      <w:r>
        <w:rPr>
          <w:rFonts w:ascii="Times New Roman" w:hAnsi="Times New Roman" w:cs="Times New Roman"/>
        </w:rPr>
        <w:t>Immediate expulsion from class</w:t>
      </w:r>
    </w:p>
    <w:p w14:paraId="69732FF1" w14:textId="77777777" w:rsidR="00B12B8F" w:rsidRDefault="00B12B8F" w:rsidP="00B12B8F">
      <w:pPr>
        <w:pStyle w:val="NoSpacing"/>
        <w:numPr>
          <w:ilvl w:val="0"/>
          <w:numId w:val="4"/>
        </w:numPr>
        <w:rPr>
          <w:rFonts w:ascii="Times New Roman" w:hAnsi="Times New Roman" w:cs="Times New Roman"/>
        </w:rPr>
      </w:pPr>
      <w:r>
        <w:rPr>
          <w:rFonts w:ascii="Times New Roman" w:hAnsi="Times New Roman" w:cs="Times New Roman"/>
        </w:rPr>
        <w:t>Placement of the student’s cell phone at the front of class with the instructor for the remainder of that class and each class for the remainder of the semester.</w:t>
      </w:r>
    </w:p>
    <w:p w14:paraId="03032CB6" w14:textId="77777777" w:rsidR="00B12B8F" w:rsidRDefault="00B12B8F" w:rsidP="00B12B8F">
      <w:pPr>
        <w:pStyle w:val="NoSpacing"/>
        <w:rPr>
          <w:rFonts w:ascii="Times New Roman" w:hAnsi="Times New Roman" w:cs="Times New Roman"/>
        </w:rPr>
      </w:pPr>
    </w:p>
    <w:p w14:paraId="2BD6F4C5" w14:textId="77777777" w:rsidR="00B12B8F" w:rsidRPr="007E51FC" w:rsidRDefault="00B12B8F" w:rsidP="00B12B8F">
      <w:pPr>
        <w:pStyle w:val="NoSpacing"/>
        <w:rPr>
          <w:rFonts w:ascii="Times New Roman" w:hAnsi="Times New Roman" w:cs="Times New Roman"/>
        </w:rPr>
      </w:pPr>
      <w:r>
        <w:rPr>
          <w:rFonts w:ascii="Times New Roman" w:hAnsi="Times New Roman" w:cs="Times New Roman"/>
        </w:rPr>
        <w:t xml:space="preserve">Though, you may think texting, using Twitter, etc. is innocuous or invisible, it is not. It interrupts the flow of discussion, distracts other students, and will inevitably embarrass the texter when I have to call you out.  </w:t>
      </w:r>
    </w:p>
    <w:p w14:paraId="7078FB50" w14:textId="77777777" w:rsidR="00B12B8F" w:rsidRPr="007E51FC" w:rsidRDefault="00B12B8F" w:rsidP="00B12B8F">
      <w:pPr>
        <w:pStyle w:val="NoSpacing"/>
        <w:rPr>
          <w:rFonts w:ascii="Times New Roman" w:hAnsi="Times New Roman" w:cs="Times New Roman"/>
        </w:rPr>
      </w:pPr>
    </w:p>
    <w:p w14:paraId="6C4E236C" w14:textId="77777777" w:rsidR="00B12B8F" w:rsidRPr="007E51FC" w:rsidRDefault="00B12B8F" w:rsidP="00B12B8F">
      <w:pPr>
        <w:pStyle w:val="NoSpacing"/>
        <w:rPr>
          <w:rFonts w:ascii="Times New Roman" w:hAnsi="Times New Roman" w:cs="Times New Roman"/>
        </w:rPr>
      </w:pPr>
      <w:r w:rsidRPr="000901E6">
        <w:rPr>
          <w:rFonts w:ascii="Times New Roman" w:hAnsi="Times New Roman" w:cs="Times New Roman"/>
          <w:b/>
        </w:rPr>
        <w:t>Laptops and miscellaneous technology rules:</w:t>
      </w:r>
      <w:r w:rsidRPr="007E51FC">
        <w:rPr>
          <w:rFonts w:ascii="Times New Roman" w:hAnsi="Times New Roman" w:cs="Times New Roman"/>
        </w:rPr>
        <w:t xml:space="preserve"> Students may use laptops in this course for class-related activities only. If I learn that students are using laptops for any other purpose, I will issue a laptop ban for this class.</w:t>
      </w:r>
      <w:r>
        <w:rPr>
          <w:rFonts w:ascii="Times New Roman" w:hAnsi="Times New Roman" w:cs="Times New Roman"/>
        </w:rPr>
        <w:t xml:space="preserve"> </w:t>
      </w:r>
      <w:r w:rsidRPr="007E51FC">
        <w:rPr>
          <w:rFonts w:ascii="Times New Roman" w:hAnsi="Times New Roman" w:cs="Times New Roman"/>
        </w:rPr>
        <w:t>Students are also prohibited from listening to ipods or using any other device in this class that has not received prior authoriza</w:t>
      </w:r>
      <w:r>
        <w:rPr>
          <w:rFonts w:ascii="Times New Roman" w:hAnsi="Times New Roman" w:cs="Times New Roman"/>
        </w:rPr>
        <w:t xml:space="preserve">tion. Further, do not keep headphones in your ears even if you are not listening to anything. Essentially, you are </w:t>
      </w:r>
      <w:r w:rsidRPr="007E51FC">
        <w:rPr>
          <w:rFonts w:ascii="Times New Roman" w:hAnsi="Times New Roman" w:cs="Times New Roman"/>
        </w:rPr>
        <w:t xml:space="preserve">in class approximately 3 hours a week. Please be present and prepared when you are here. If you </w:t>
      </w:r>
      <w:r>
        <w:rPr>
          <w:rFonts w:ascii="Times New Roman" w:hAnsi="Times New Roman" w:cs="Times New Roman"/>
        </w:rPr>
        <w:t>would rather</w:t>
      </w:r>
      <w:r w:rsidRPr="007E51FC">
        <w:rPr>
          <w:rFonts w:ascii="Times New Roman" w:hAnsi="Times New Roman" w:cs="Times New Roman"/>
        </w:rPr>
        <w:t xml:space="preserve"> text or surf the </w:t>
      </w:r>
      <w:proofErr w:type="gramStart"/>
      <w:r w:rsidRPr="007E51FC">
        <w:rPr>
          <w:rFonts w:ascii="Times New Roman" w:hAnsi="Times New Roman" w:cs="Times New Roman"/>
        </w:rPr>
        <w:t>internet</w:t>
      </w:r>
      <w:proofErr w:type="gramEnd"/>
      <w:r w:rsidRPr="007E51FC">
        <w:rPr>
          <w:rFonts w:ascii="Times New Roman" w:hAnsi="Times New Roman" w:cs="Times New Roman"/>
        </w:rPr>
        <w:t>, please do not come to class.</w:t>
      </w:r>
    </w:p>
    <w:p w14:paraId="0CB1CDB7" w14:textId="77777777" w:rsidR="00B12B8F" w:rsidRPr="007E51FC" w:rsidRDefault="00B12B8F" w:rsidP="00B12B8F">
      <w:pPr>
        <w:pStyle w:val="NoSpacing"/>
        <w:rPr>
          <w:rFonts w:ascii="Times New Roman" w:hAnsi="Times New Roman" w:cs="Times New Roman"/>
        </w:rPr>
      </w:pPr>
    </w:p>
    <w:p w14:paraId="1C2D931D" w14:textId="77777777" w:rsidR="00B12B8F" w:rsidRPr="007E51FC" w:rsidRDefault="00B12B8F" w:rsidP="00B12B8F">
      <w:pPr>
        <w:pStyle w:val="NoSpacing"/>
        <w:rPr>
          <w:rFonts w:ascii="Times New Roman" w:hAnsi="Times New Roman" w:cs="Times New Roman"/>
        </w:rPr>
      </w:pPr>
      <w:r w:rsidRPr="000901E6">
        <w:rPr>
          <w:rFonts w:ascii="Times New Roman" w:hAnsi="Times New Roman" w:cs="Times New Roman"/>
          <w:b/>
        </w:rPr>
        <w:t>Students with Disabilities or Special Needs</w:t>
      </w:r>
      <w:r w:rsidRPr="00BF0128">
        <w:rPr>
          <w:rFonts w:ascii="Times New Roman" w:hAnsi="Times New Roman" w:cs="Times New Roman"/>
        </w:rPr>
        <w:t xml:space="preserve">: Students who have disabilities or special needs should contact NJIT's Student Disability Services to help procure accommodations in completing coursework. The center can be found at </w:t>
      </w:r>
      <w:hyperlink r:id="rId11" w:history="1">
        <w:r w:rsidRPr="007E51FC">
          <w:rPr>
            <w:rStyle w:val="Hyperlink"/>
            <w:rFonts w:ascii="Times New Roman" w:hAnsi="Times New Roman" w:cs="Times New Roman"/>
          </w:rPr>
          <w:t>http://www.njit.edu/counseling/services/disabilities.php</w:t>
        </w:r>
      </w:hyperlink>
      <w:r w:rsidRPr="007E51FC">
        <w:rPr>
          <w:rFonts w:ascii="Times New Roman" w:hAnsi="Times New Roman" w:cs="Times New Roman"/>
          <w:u w:val="single"/>
        </w:rPr>
        <w:t>.</w:t>
      </w:r>
    </w:p>
    <w:p w14:paraId="1B718AC4" w14:textId="77777777" w:rsidR="00814346" w:rsidRDefault="00814346"/>
    <w:p w14:paraId="61C594D8" w14:textId="77777777" w:rsidR="00321574" w:rsidRPr="00AC5F08" w:rsidRDefault="00321574" w:rsidP="00321574">
      <w:pPr>
        <w:rPr>
          <w:b/>
          <w:u w:val="single"/>
        </w:rPr>
      </w:pPr>
      <w:r w:rsidRPr="00AC5F08">
        <w:rPr>
          <w:b/>
          <w:u w:val="single"/>
        </w:rPr>
        <w:t>Week 1</w:t>
      </w:r>
    </w:p>
    <w:p w14:paraId="73EBFE2E" w14:textId="68399A76" w:rsidR="00321574" w:rsidRPr="00AC5F08" w:rsidRDefault="00D6595A" w:rsidP="00321574">
      <w:pPr>
        <w:rPr>
          <w:b/>
        </w:rPr>
      </w:pPr>
      <w:r>
        <w:t xml:space="preserve">January 18 </w:t>
      </w:r>
      <w:r w:rsidR="00321574">
        <w:t xml:space="preserve">- </w:t>
      </w:r>
      <w:r w:rsidR="00321574">
        <w:rPr>
          <w:szCs w:val="24"/>
        </w:rPr>
        <w:t>Introduction/What is Technology</w:t>
      </w:r>
      <w:proofErr w:type="gramStart"/>
      <w:r w:rsidR="00321574">
        <w:rPr>
          <w:szCs w:val="24"/>
        </w:rPr>
        <w:t>?/</w:t>
      </w:r>
      <w:proofErr w:type="gramEnd"/>
      <w:r w:rsidR="00321574">
        <w:rPr>
          <w:szCs w:val="24"/>
        </w:rPr>
        <w:t>What is History?</w:t>
      </w:r>
    </w:p>
    <w:p w14:paraId="08EF8F32" w14:textId="77777777" w:rsidR="00D6595A" w:rsidRPr="00AC5F08" w:rsidRDefault="00D6595A" w:rsidP="00D6595A">
      <w:pPr>
        <w:rPr>
          <w:b/>
          <w:u w:val="single"/>
        </w:rPr>
      </w:pPr>
      <w:r w:rsidRPr="00AC5F08">
        <w:rPr>
          <w:b/>
          <w:u w:val="single"/>
        </w:rPr>
        <w:t>Week 2</w:t>
      </w:r>
    </w:p>
    <w:p w14:paraId="3F831123" w14:textId="42AA5A73" w:rsidR="00321574" w:rsidRDefault="00D6595A" w:rsidP="00321574">
      <w:pPr>
        <w:rPr>
          <w:szCs w:val="24"/>
        </w:rPr>
      </w:pPr>
      <w:r>
        <w:t xml:space="preserve">January 22 </w:t>
      </w:r>
      <w:r w:rsidR="00321574">
        <w:t xml:space="preserve">- </w:t>
      </w:r>
      <w:r w:rsidR="00321574">
        <w:rPr>
          <w:szCs w:val="24"/>
        </w:rPr>
        <w:t>Theories of Technology</w:t>
      </w:r>
    </w:p>
    <w:p w14:paraId="2235513F" w14:textId="77777777" w:rsidR="00321574" w:rsidRDefault="00321574" w:rsidP="00321574">
      <w:pPr>
        <w:rPr>
          <w:szCs w:val="24"/>
        </w:rPr>
      </w:pPr>
      <w:r>
        <w:rPr>
          <w:szCs w:val="24"/>
        </w:rPr>
        <w:t>Secondary Sources</w:t>
      </w:r>
    </w:p>
    <w:p w14:paraId="727A9615" w14:textId="77777777" w:rsidR="00321574" w:rsidRDefault="00321574" w:rsidP="00321574">
      <w:pPr>
        <w:ind w:left="720"/>
        <w:rPr>
          <w:szCs w:val="24"/>
        </w:rPr>
      </w:pPr>
      <w:r w:rsidRPr="00143E67">
        <w:rPr>
          <w:szCs w:val="24"/>
        </w:rPr>
        <w:t xml:space="preserve">Langdon Winner, “Do </w:t>
      </w:r>
      <w:proofErr w:type="spellStart"/>
      <w:r w:rsidRPr="00143E67">
        <w:rPr>
          <w:szCs w:val="24"/>
        </w:rPr>
        <w:t>Artefacts</w:t>
      </w:r>
      <w:proofErr w:type="spellEnd"/>
      <w:r w:rsidRPr="00143E67">
        <w:rPr>
          <w:szCs w:val="24"/>
        </w:rPr>
        <w:t xml:space="preserve"> have Politics?” </w:t>
      </w:r>
      <w:proofErr w:type="gramStart"/>
      <w:r w:rsidRPr="00397C00">
        <w:rPr>
          <w:i/>
          <w:szCs w:val="24"/>
        </w:rPr>
        <w:t>Daedalus</w:t>
      </w:r>
      <w:r w:rsidRPr="00397C00">
        <w:rPr>
          <w:szCs w:val="24"/>
        </w:rPr>
        <w:t>, Vol. 109, No. 1, (Winter,</w:t>
      </w:r>
      <w:r>
        <w:rPr>
          <w:szCs w:val="24"/>
        </w:rPr>
        <w:t xml:space="preserve"> </w:t>
      </w:r>
      <w:r w:rsidRPr="00397C00">
        <w:rPr>
          <w:szCs w:val="24"/>
        </w:rPr>
        <w:t xml:space="preserve">1980), </w:t>
      </w:r>
      <w:r>
        <w:rPr>
          <w:szCs w:val="24"/>
        </w:rPr>
        <w:t>pgs</w:t>
      </w:r>
      <w:r w:rsidRPr="00397C00">
        <w:rPr>
          <w:szCs w:val="24"/>
        </w:rPr>
        <w:t>.</w:t>
      </w:r>
      <w:proofErr w:type="gramEnd"/>
      <w:r w:rsidRPr="00397C00">
        <w:rPr>
          <w:szCs w:val="24"/>
        </w:rPr>
        <w:t xml:space="preserve"> 121-136</w:t>
      </w:r>
      <w:r w:rsidRPr="00143E67">
        <w:rPr>
          <w:szCs w:val="24"/>
        </w:rPr>
        <w:t>.</w:t>
      </w:r>
    </w:p>
    <w:p w14:paraId="4F945710" w14:textId="25D7521A" w:rsidR="00321574" w:rsidRDefault="00D6595A" w:rsidP="00321574">
      <w:r>
        <w:t xml:space="preserve">January 25 </w:t>
      </w:r>
      <w:r w:rsidR="00321574">
        <w:t xml:space="preserve"> – The Printing Press in Early America</w:t>
      </w:r>
    </w:p>
    <w:p w14:paraId="7E5024E7" w14:textId="77777777" w:rsidR="00280DD4" w:rsidRDefault="00280DD4" w:rsidP="00280DD4">
      <w:pPr>
        <w:rPr>
          <w:szCs w:val="24"/>
        </w:rPr>
      </w:pPr>
      <w:r>
        <w:rPr>
          <w:szCs w:val="24"/>
        </w:rPr>
        <w:t>Secondary Source</w:t>
      </w:r>
    </w:p>
    <w:p w14:paraId="63A4ACF3" w14:textId="77777777" w:rsidR="00280DD4" w:rsidRPr="005E4DF7" w:rsidRDefault="00280DD4" w:rsidP="00280DD4">
      <w:pPr>
        <w:ind w:left="720"/>
        <w:rPr>
          <w:szCs w:val="24"/>
        </w:rPr>
      </w:pPr>
      <w:r>
        <w:rPr>
          <w:szCs w:val="24"/>
        </w:rPr>
        <w:t xml:space="preserve">Heather A. </w:t>
      </w:r>
      <w:proofErr w:type="spellStart"/>
      <w:r>
        <w:rPr>
          <w:szCs w:val="24"/>
        </w:rPr>
        <w:t>Haveman</w:t>
      </w:r>
      <w:proofErr w:type="spellEnd"/>
      <w:r>
        <w:rPr>
          <w:szCs w:val="24"/>
        </w:rPr>
        <w:t xml:space="preserve">, </w:t>
      </w:r>
      <w:r>
        <w:rPr>
          <w:i/>
          <w:szCs w:val="24"/>
        </w:rPr>
        <w:t>Magazines and the Making of America: Modernization, Community, and Print Culture, 1741-1860</w:t>
      </w:r>
      <w:r>
        <w:rPr>
          <w:szCs w:val="24"/>
        </w:rPr>
        <w:t>, pp. 57-86</w:t>
      </w:r>
    </w:p>
    <w:p w14:paraId="3F8BCA02" w14:textId="4837C252" w:rsidR="00280DD4" w:rsidRPr="00280DD4" w:rsidRDefault="00280DD4" w:rsidP="00321574">
      <w:pPr>
        <w:rPr>
          <w:b/>
          <w:u w:val="single"/>
        </w:rPr>
      </w:pPr>
      <w:r w:rsidRPr="00E42C32">
        <w:rPr>
          <w:b/>
          <w:u w:val="single"/>
        </w:rPr>
        <w:t>Week 3</w:t>
      </w:r>
    </w:p>
    <w:p w14:paraId="61F3EB6D" w14:textId="301523FF" w:rsidR="00321574" w:rsidRPr="00EB0F41" w:rsidRDefault="00280DD4" w:rsidP="00321574">
      <w:r>
        <w:t>January 29</w:t>
      </w:r>
      <w:r w:rsidR="00321574">
        <w:t xml:space="preserve"> – </w:t>
      </w:r>
      <w:r w:rsidR="00321574">
        <w:rPr>
          <w:szCs w:val="24"/>
        </w:rPr>
        <w:t>Discussion – Print Culture</w:t>
      </w:r>
    </w:p>
    <w:p w14:paraId="659B9E18" w14:textId="77777777" w:rsidR="00321574" w:rsidRDefault="00321574" w:rsidP="00321574">
      <w:pPr>
        <w:rPr>
          <w:szCs w:val="24"/>
        </w:rPr>
      </w:pPr>
      <w:r>
        <w:rPr>
          <w:szCs w:val="24"/>
        </w:rPr>
        <w:t>Primary Sources – Choose three documents from the link below</w:t>
      </w:r>
    </w:p>
    <w:p w14:paraId="1E0CF555" w14:textId="77777777" w:rsidR="00321574" w:rsidRDefault="00321574" w:rsidP="00321574">
      <w:pPr>
        <w:ind w:left="720"/>
        <w:rPr>
          <w:szCs w:val="24"/>
        </w:rPr>
      </w:pPr>
      <w:r>
        <w:rPr>
          <w:szCs w:val="24"/>
        </w:rPr>
        <w:t xml:space="preserve">Printed Ephemera, 1763-1800 - </w:t>
      </w:r>
      <w:r w:rsidRPr="00F906FA">
        <w:rPr>
          <w:szCs w:val="24"/>
        </w:rPr>
        <w:t>h</w:t>
      </w:r>
      <w:hyperlink r:id="rId12" w:history="1">
        <w:r w:rsidRPr="00FE5A9D">
          <w:rPr>
            <w:rStyle w:val="Hyperlink"/>
            <w:szCs w:val="24"/>
          </w:rPr>
          <w:t>ttps://www.loc.gov/collections/broadsides-and-other-p</w:t>
        </w:r>
      </w:hyperlink>
      <w:r w:rsidRPr="00F906FA">
        <w:rPr>
          <w:szCs w:val="24"/>
        </w:rPr>
        <w:t>rinted-ephemera/</w:t>
      </w:r>
    </w:p>
    <w:p w14:paraId="722C85F5" w14:textId="77777777" w:rsidR="00321574" w:rsidRDefault="00321574" w:rsidP="00321574">
      <w:r>
        <w:t>To prepare for discussion, please address the following questions for each document you chose:</w:t>
      </w:r>
    </w:p>
    <w:p w14:paraId="311BFE2B" w14:textId="77777777" w:rsidR="00321574" w:rsidRDefault="00321574" w:rsidP="00321574">
      <w:pPr>
        <w:pStyle w:val="ListParagraph"/>
        <w:numPr>
          <w:ilvl w:val="0"/>
          <w:numId w:val="6"/>
        </w:numPr>
      </w:pPr>
      <w:r>
        <w:t>When is it from?</w:t>
      </w:r>
    </w:p>
    <w:p w14:paraId="19F27C55" w14:textId="77777777" w:rsidR="00321574" w:rsidRDefault="00321574" w:rsidP="00321574">
      <w:pPr>
        <w:pStyle w:val="ListParagraph"/>
        <w:numPr>
          <w:ilvl w:val="0"/>
          <w:numId w:val="6"/>
        </w:numPr>
      </w:pPr>
      <w:r>
        <w:t>What is the topic?</w:t>
      </w:r>
    </w:p>
    <w:p w14:paraId="06989203" w14:textId="77777777" w:rsidR="00321574" w:rsidRDefault="00321574" w:rsidP="00321574">
      <w:pPr>
        <w:pStyle w:val="ListParagraph"/>
        <w:numPr>
          <w:ilvl w:val="0"/>
          <w:numId w:val="6"/>
        </w:numPr>
      </w:pPr>
      <w:r>
        <w:t>Who is the audience of the image?</w:t>
      </w:r>
    </w:p>
    <w:p w14:paraId="26263B5B" w14:textId="77777777" w:rsidR="00321574" w:rsidRPr="00674FAB" w:rsidRDefault="00321574" w:rsidP="00321574">
      <w:pPr>
        <w:pStyle w:val="ListParagraph"/>
        <w:numPr>
          <w:ilvl w:val="0"/>
          <w:numId w:val="6"/>
        </w:numPr>
      </w:pPr>
      <w:r>
        <w:t>What does the image communicate about American culture in that time and place? How does it do so?</w:t>
      </w:r>
    </w:p>
    <w:p w14:paraId="3C9672BC" w14:textId="77777777" w:rsidR="00280DD4" w:rsidRDefault="00280DD4" w:rsidP="00280DD4">
      <w:r>
        <w:t xml:space="preserve">February 1 – </w:t>
      </w:r>
      <w:r w:rsidRPr="00280DD4">
        <w:rPr>
          <w:szCs w:val="24"/>
        </w:rPr>
        <w:t>The Factory</w:t>
      </w:r>
    </w:p>
    <w:p w14:paraId="72BC7AEC" w14:textId="77777777" w:rsidR="00280DD4" w:rsidRPr="00280DD4" w:rsidRDefault="00280DD4" w:rsidP="00280DD4">
      <w:pPr>
        <w:rPr>
          <w:szCs w:val="24"/>
        </w:rPr>
      </w:pPr>
      <w:r w:rsidRPr="00280DD4">
        <w:rPr>
          <w:szCs w:val="24"/>
        </w:rPr>
        <w:t>Secondary Source</w:t>
      </w:r>
    </w:p>
    <w:p w14:paraId="43C4ADC4" w14:textId="77777777" w:rsidR="00280DD4" w:rsidRPr="00280DD4" w:rsidRDefault="00280DD4" w:rsidP="00280DD4">
      <w:pPr>
        <w:pStyle w:val="ListParagraph"/>
        <w:rPr>
          <w:szCs w:val="24"/>
        </w:rPr>
      </w:pPr>
      <w:r w:rsidRPr="00280DD4">
        <w:rPr>
          <w:szCs w:val="24"/>
        </w:rPr>
        <w:t xml:space="preserve">Alan </w:t>
      </w:r>
      <w:proofErr w:type="spellStart"/>
      <w:r w:rsidRPr="00280DD4">
        <w:rPr>
          <w:szCs w:val="24"/>
        </w:rPr>
        <w:t>Dawley</w:t>
      </w:r>
      <w:proofErr w:type="spellEnd"/>
      <w:r w:rsidRPr="00280DD4">
        <w:rPr>
          <w:szCs w:val="24"/>
        </w:rPr>
        <w:t xml:space="preserve">, </w:t>
      </w:r>
      <w:r w:rsidRPr="00280DD4">
        <w:rPr>
          <w:i/>
          <w:szCs w:val="24"/>
        </w:rPr>
        <w:t>Class and Community: The Industrial Revolution in Lynn</w:t>
      </w:r>
      <w:r w:rsidRPr="00280DD4">
        <w:rPr>
          <w:szCs w:val="24"/>
        </w:rPr>
        <w:t>, Ch. 3 – available as an e-book through the NJIT Library</w:t>
      </w:r>
    </w:p>
    <w:p w14:paraId="6B4AFFC2" w14:textId="77777777" w:rsidR="00280DD4" w:rsidRPr="00280DD4" w:rsidRDefault="00280DD4" w:rsidP="00280DD4">
      <w:pPr>
        <w:rPr>
          <w:szCs w:val="24"/>
        </w:rPr>
      </w:pPr>
      <w:r w:rsidRPr="00280DD4">
        <w:rPr>
          <w:szCs w:val="24"/>
        </w:rPr>
        <w:t>Primary Source – Please choose at least 2 articles and be prepared to discuss them in class</w:t>
      </w:r>
    </w:p>
    <w:p w14:paraId="3742A139" w14:textId="560C1EEC" w:rsidR="00280DD4" w:rsidRPr="00280DD4" w:rsidRDefault="00280DD4" w:rsidP="00280DD4">
      <w:pPr>
        <w:pStyle w:val="ListParagraph"/>
        <w:rPr>
          <w:szCs w:val="24"/>
        </w:rPr>
      </w:pPr>
      <w:r w:rsidRPr="00280DD4">
        <w:rPr>
          <w:i/>
          <w:szCs w:val="24"/>
        </w:rPr>
        <w:t>Lowell Offering</w:t>
      </w:r>
      <w:r w:rsidRPr="00280DD4">
        <w:rPr>
          <w:szCs w:val="24"/>
        </w:rPr>
        <w:t>, selections, 1840</w:t>
      </w:r>
    </w:p>
    <w:p w14:paraId="2B4BB309" w14:textId="77777777" w:rsidR="00321574" w:rsidRPr="00601ACA" w:rsidRDefault="00321574" w:rsidP="00321574">
      <w:pPr>
        <w:rPr>
          <w:b/>
          <w:u w:val="single"/>
        </w:rPr>
      </w:pPr>
      <w:r w:rsidRPr="00601ACA">
        <w:rPr>
          <w:b/>
          <w:u w:val="single"/>
        </w:rPr>
        <w:t>Week 4</w:t>
      </w:r>
    </w:p>
    <w:p w14:paraId="12203757" w14:textId="7D214A66" w:rsidR="00321574" w:rsidRDefault="00DC796C" w:rsidP="00321574">
      <w:r>
        <w:t>February 5</w:t>
      </w:r>
      <w:r w:rsidR="00321574">
        <w:t xml:space="preserve"> – Slavery and Technology</w:t>
      </w:r>
    </w:p>
    <w:p w14:paraId="52BF8AE7" w14:textId="084B3BF2" w:rsidR="00321574" w:rsidRDefault="004B239E" w:rsidP="00321574">
      <w:r>
        <w:t>Primary Source</w:t>
      </w:r>
      <w:r w:rsidR="00321574">
        <w:t xml:space="preserve"> </w:t>
      </w:r>
      <w:r w:rsidR="00E95719">
        <w:t xml:space="preserve">– </w:t>
      </w:r>
      <w:r w:rsidR="00321574">
        <w:t>Please read these laws with an eye toward the role played by technology in the laws governing enslaved peoples</w:t>
      </w:r>
    </w:p>
    <w:p w14:paraId="6045E2E7" w14:textId="787A779B" w:rsidR="00321574" w:rsidRDefault="00321574" w:rsidP="00321574">
      <w:r>
        <w:tab/>
        <w:t xml:space="preserve">Washington, DC Slave Code - </w:t>
      </w:r>
      <w:hyperlink r:id="rId13" w:history="1">
        <w:r w:rsidRPr="008D2315">
          <w:rPr>
            <w:rStyle w:val="Hyperlink"/>
          </w:rPr>
          <w:t>https://www.loc.gov/resource/llsc.002/?st=gallery</w:t>
        </w:r>
      </w:hyperlink>
    </w:p>
    <w:p w14:paraId="741EA563" w14:textId="77777777" w:rsidR="00321574" w:rsidRDefault="00321574" w:rsidP="00321574">
      <w:r>
        <w:t>Please choose and read one narrative:</w:t>
      </w:r>
    </w:p>
    <w:p w14:paraId="56BBAF44" w14:textId="77777777" w:rsidR="00321574" w:rsidRDefault="00321574" w:rsidP="00321574">
      <w:pPr>
        <w:ind w:left="720"/>
      </w:pPr>
      <w:r>
        <w:t xml:space="preserve">“Born in Slavery: Slave Narrative from the Federal Writers’ Project, 1936-1938” - </w:t>
      </w:r>
      <w:hyperlink r:id="rId14" w:history="1">
        <w:r w:rsidRPr="008D2315">
          <w:rPr>
            <w:rStyle w:val="Hyperlink"/>
          </w:rPr>
          <w:t>https://www.loc.gov/collections/slave-narratives-from-the-federal-writers-project-1936-to-1938/about-this-collection/</w:t>
        </w:r>
      </w:hyperlink>
    </w:p>
    <w:p w14:paraId="793F978B" w14:textId="77777777" w:rsidR="00321574" w:rsidRDefault="00321574" w:rsidP="00321574">
      <w:r>
        <w:t>February 8 – Slavery and the Sugar Plantation</w:t>
      </w:r>
    </w:p>
    <w:p w14:paraId="17A5B984" w14:textId="77777777" w:rsidR="00321574" w:rsidRDefault="00321574" w:rsidP="00321574">
      <w:pPr>
        <w:rPr>
          <w:szCs w:val="24"/>
        </w:rPr>
      </w:pPr>
      <w:r>
        <w:rPr>
          <w:szCs w:val="24"/>
        </w:rPr>
        <w:t>Secondary Source</w:t>
      </w:r>
    </w:p>
    <w:p w14:paraId="4BCAC6E8" w14:textId="77777777" w:rsidR="00321574" w:rsidRPr="001D0FE0" w:rsidRDefault="00321574" w:rsidP="00321574">
      <w:pPr>
        <w:ind w:left="720"/>
        <w:rPr>
          <w:szCs w:val="24"/>
        </w:rPr>
      </w:pPr>
      <w:r>
        <w:rPr>
          <w:szCs w:val="24"/>
        </w:rPr>
        <w:t xml:space="preserve">Susanna </w:t>
      </w:r>
      <w:proofErr w:type="spellStart"/>
      <w:r>
        <w:rPr>
          <w:szCs w:val="24"/>
        </w:rPr>
        <w:t>Delfino</w:t>
      </w:r>
      <w:proofErr w:type="spellEnd"/>
      <w:r>
        <w:rPr>
          <w:szCs w:val="24"/>
        </w:rPr>
        <w:t xml:space="preserve"> and Michelle Gillespie, eds</w:t>
      </w:r>
      <w:proofErr w:type="gramStart"/>
      <w:r>
        <w:rPr>
          <w:szCs w:val="24"/>
        </w:rPr>
        <w:t>.,</w:t>
      </w:r>
      <w:proofErr w:type="gramEnd"/>
      <w:r>
        <w:rPr>
          <w:szCs w:val="24"/>
        </w:rPr>
        <w:t xml:space="preserve"> </w:t>
      </w:r>
      <w:r>
        <w:rPr>
          <w:i/>
          <w:szCs w:val="24"/>
        </w:rPr>
        <w:t>Technology, Innovation, and Southern Industrialization: From the Antebellum Era to the Computer Age</w:t>
      </w:r>
      <w:r>
        <w:rPr>
          <w:szCs w:val="24"/>
        </w:rPr>
        <w:t>, “Slavery and Technology in Louisiana’s Sugar Bowl,” pp. 68-97 -- available as an e-book through the NJIT Library</w:t>
      </w:r>
    </w:p>
    <w:p w14:paraId="3D3D96D6" w14:textId="77777777" w:rsidR="00321574" w:rsidRPr="001D0FE0" w:rsidRDefault="00321574" w:rsidP="00321574">
      <w:pPr>
        <w:rPr>
          <w:u w:val="single"/>
        </w:rPr>
      </w:pPr>
      <w:r w:rsidRPr="001D0FE0">
        <w:rPr>
          <w:u w:val="single"/>
        </w:rPr>
        <w:t>Week 5</w:t>
      </w:r>
    </w:p>
    <w:p w14:paraId="7ED06070" w14:textId="305CF046" w:rsidR="00321574" w:rsidRDefault="00DC796C" w:rsidP="00321574">
      <w:r>
        <w:t>February 12</w:t>
      </w:r>
      <w:r w:rsidR="00321574">
        <w:t xml:space="preserve"> – Industrialization and Organized Labor</w:t>
      </w:r>
    </w:p>
    <w:p w14:paraId="122C7AC7" w14:textId="11852EEB" w:rsidR="00321574" w:rsidRDefault="00321574" w:rsidP="0023659D">
      <w:r>
        <w:t>Primary Source</w:t>
      </w:r>
      <w:r w:rsidR="0023659D">
        <w:t xml:space="preserve"> </w:t>
      </w:r>
    </w:p>
    <w:p w14:paraId="4F6ED153" w14:textId="77777777" w:rsidR="00321574" w:rsidRPr="007F37F4" w:rsidRDefault="00321574" w:rsidP="00321574">
      <w:pPr>
        <w:ind w:firstLine="720"/>
        <w:rPr>
          <w:szCs w:val="24"/>
        </w:rPr>
      </w:pPr>
      <w:r>
        <w:rPr>
          <w:szCs w:val="24"/>
        </w:rPr>
        <w:t xml:space="preserve">Karl Marx, </w:t>
      </w:r>
      <w:r w:rsidRPr="001453A2">
        <w:rPr>
          <w:i/>
          <w:szCs w:val="24"/>
        </w:rPr>
        <w:t>Capital</w:t>
      </w:r>
      <w:r w:rsidRPr="007614C3">
        <w:rPr>
          <w:szCs w:val="24"/>
        </w:rPr>
        <w:t xml:space="preserve">, vol. 1, </w:t>
      </w:r>
      <w:proofErr w:type="spellStart"/>
      <w:r w:rsidRPr="007614C3">
        <w:rPr>
          <w:szCs w:val="24"/>
        </w:rPr>
        <w:t>ch.</w:t>
      </w:r>
      <w:proofErr w:type="spellEnd"/>
      <w:r w:rsidRPr="007614C3">
        <w:rPr>
          <w:szCs w:val="24"/>
        </w:rPr>
        <w:t xml:space="preserve"> 15, sect. 1-5</w:t>
      </w:r>
    </w:p>
    <w:p w14:paraId="69613D5C" w14:textId="77777777" w:rsidR="00321574" w:rsidRDefault="00321574" w:rsidP="00321574">
      <w:r>
        <w:t>February 15</w:t>
      </w:r>
    </w:p>
    <w:p w14:paraId="527BD4F4" w14:textId="086E7B45" w:rsidR="00321574" w:rsidRDefault="00321574" w:rsidP="00321574">
      <w:pPr>
        <w:rPr>
          <w:szCs w:val="28"/>
        </w:rPr>
      </w:pPr>
      <w:r>
        <w:rPr>
          <w:szCs w:val="28"/>
        </w:rPr>
        <w:t>Secondary</w:t>
      </w:r>
      <w:r w:rsidR="0023659D">
        <w:rPr>
          <w:szCs w:val="28"/>
        </w:rPr>
        <w:t xml:space="preserve"> Source</w:t>
      </w:r>
    </w:p>
    <w:p w14:paraId="73A56902" w14:textId="77777777" w:rsidR="00321574" w:rsidRDefault="00321574" w:rsidP="0023659D">
      <w:pPr>
        <w:ind w:left="720"/>
        <w:rPr>
          <w:szCs w:val="24"/>
        </w:rPr>
      </w:pPr>
      <w:r>
        <w:rPr>
          <w:szCs w:val="24"/>
        </w:rPr>
        <w:t xml:space="preserve">Paul Krause, </w:t>
      </w:r>
      <w:r>
        <w:rPr>
          <w:i/>
          <w:szCs w:val="24"/>
        </w:rPr>
        <w:t>The Battle for Homestead: Politics, Culture, and Steel, 1880-1892</w:t>
      </w:r>
      <w:r>
        <w:rPr>
          <w:szCs w:val="24"/>
        </w:rPr>
        <w:t xml:space="preserve">, Ch. 12 </w:t>
      </w:r>
    </w:p>
    <w:p w14:paraId="27F9E882" w14:textId="77777777" w:rsidR="00321574" w:rsidRPr="002530C5" w:rsidRDefault="00321574" w:rsidP="00321574">
      <w:pPr>
        <w:rPr>
          <w:b/>
          <w:u w:val="single"/>
        </w:rPr>
      </w:pPr>
      <w:r w:rsidRPr="002530C5">
        <w:rPr>
          <w:b/>
          <w:u w:val="single"/>
        </w:rPr>
        <w:t>Week 6</w:t>
      </w:r>
    </w:p>
    <w:p w14:paraId="39597D12" w14:textId="0059A52E" w:rsidR="00321574" w:rsidRDefault="0023659D" w:rsidP="00321574">
      <w:r>
        <w:t>February 19</w:t>
      </w:r>
      <w:r w:rsidR="00321574">
        <w:t xml:space="preserve"> – Electrifying America</w:t>
      </w:r>
    </w:p>
    <w:p w14:paraId="391FFE12" w14:textId="644E1BA7" w:rsidR="00321574" w:rsidRPr="00B939C6" w:rsidRDefault="00BD4E0E" w:rsidP="00321574">
      <w:r>
        <w:t>Secondary Source</w:t>
      </w:r>
    </w:p>
    <w:p w14:paraId="1B62CCE9" w14:textId="77777777" w:rsidR="00321574" w:rsidRPr="00BD30C9" w:rsidRDefault="00321574" w:rsidP="00321574">
      <w:pPr>
        <w:ind w:firstLine="720"/>
        <w:rPr>
          <w:szCs w:val="24"/>
        </w:rPr>
      </w:pPr>
      <w:r>
        <w:rPr>
          <w:szCs w:val="24"/>
        </w:rPr>
        <w:t xml:space="preserve">Ernest </w:t>
      </w:r>
      <w:proofErr w:type="spellStart"/>
      <w:r>
        <w:rPr>
          <w:szCs w:val="24"/>
        </w:rPr>
        <w:t>Freeberg</w:t>
      </w:r>
      <w:proofErr w:type="spellEnd"/>
      <w:r>
        <w:rPr>
          <w:szCs w:val="24"/>
        </w:rPr>
        <w:t xml:space="preserve">, </w:t>
      </w:r>
      <w:r>
        <w:rPr>
          <w:i/>
          <w:szCs w:val="24"/>
        </w:rPr>
        <w:t>The Age of Edison</w:t>
      </w:r>
      <w:r>
        <w:rPr>
          <w:szCs w:val="24"/>
        </w:rPr>
        <w:t>, selections</w:t>
      </w:r>
    </w:p>
    <w:p w14:paraId="35082604" w14:textId="77777777" w:rsidR="00321574" w:rsidRDefault="00321574" w:rsidP="00321574">
      <w:r>
        <w:t>February 22 – Coney Island</w:t>
      </w:r>
    </w:p>
    <w:p w14:paraId="14A740B2" w14:textId="77777777" w:rsidR="00321574" w:rsidRDefault="00321574" w:rsidP="00321574">
      <w:r>
        <w:t>Primary Source</w:t>
      </w:r>
    </w:p>
    <w:p w14:paraId="6F69ACF3" w14:textId="77777777" w:rsidR="00321574" w:rsidRDefault="00321574" w:rsidP="00321574">
      <w:r>
        <w:tab/>
      </w:r>
      <w:r>
        <w:rPr>
          <w:i/>
        </w:rPr>
        <w:t xml:space="preserve">Coney Island </w:t>
      </w:r>
      <w:r>
        <w:t>(1919)</w:t>
      </w:r>
    </w:p>
    <w:p w14:paraId="441CE0A3" w14:textId="77777777" w:rsidR="00321574" w:rsidRPr="00A05B78" w:rsidRDefault="00321574" w:rsidP="00321574">
      <w:pPr>
        <w:rPr>
          <w:u w:val="single"/>
        </w:rPr>
      </w:pPr>
      <w:r w:rsidRPr="00A05B78">
        <w:rPr>
          <w:u w:val="single"/>
        </w:rPr>
        <w:t>Week 7</w:t>
      </w:r>
    </w:p>
    <w:p w14:paraId="22E29885" w14:textId="2CC00236" w:rsidR="00321574" w:rsidRDefault="00BD4E0E" w:rsidP="00321574">
      <w:r>
        <w:t>February 26</w:t>
      </w:r>
      <w:r w:rsidR="00321574">
        <w:t xml:space="preserve"> – The Telephone</w:t>
      </w:r>
    </w:p>
    <w:p w14:paraId="6A01EED8" w14:textId="77777777" w:rsidR="00321574" w:rsidRDefault="00321574" w:rsidP="00321574">
      <w:pPr>
        <w:rPr>
          <w:szCs w:val="24"/>
        </w:rPr>
      </w:pPr>
      <w:r>
        <w:rPr>
          <w:szCs w:val="24"/>
        </w:rPr>
        <w:t>Secondary Source</w:t>
      </w:r>
    </w:p>
    <w:p w14:paraId="6734CE13" w14:textId="77777777" w:rsidR="00321574" w:rsidRPr="00B939C6" w:rsidRDefault="00321574" w:rsidP="00321574">
      <w:pPr>
        <w:ind w:left="720"/>
        <w:rPr>
          <w:szCs w:val="24"/>
        </w:rPr>
      </w:pPr>
      <w:r w:rsidRPr="001C3EFA">
        <w:rPr>
          <w:szCs w:val="24"/>
        </w:rPr>
        <w:t>Claude Fischer. “’Touch Someone’: The Telephone Industry Discover</w:t>
      </w:r>
      <w:r>
        <w:rPr>
          <w:szCs w:val="24"/>
        </w:rPr>
        <w:t xml:space="preserve">s Sociability,” </w:t>
      </w:r>
      <w:r w:rsidRPr="00CE031C">
        <w:rPr>
          <w:i/>
          <w:szCs w:val="24"/>
        </w:rPr>
        <w:t>Technology and Culture</w:t>
      </w:r>
      <w:r w:rsidRPr="001C3EFA">
        <w:rPr>
          <w:szCs w:val="24"/>
        </w:rPr>
        <w:t>. V. 29, n. 1 (Jan., 1988), pgs. 32-61.</w:t>
      </w:r>
    </w:p>
    <w:p w14:paraId="6FD2A789" w14:textId="0E4769E7" w:rsidR="00321574" w:rsidRDefault="00321574" w:rsidP="00321574">
      <w:r>
        <w:t xml:space="preserve">March 1 </w:t>
      </w:r>
      <w:r w:rsidR="004E2147">
        <w:t>– NO CLASS</w:t>
      </w:r>
    </w:p>
    <w:p w14:paraId="7F721D8A" w14:textId="77777777" w:rsidR="00321574" w:rsidRPr="00B939C6" w:rsidRDefault="00321574" w:rsidP="00321574">
      <w:pPr>
        <w:rPr>
          <w:b/>
          <w:u w:val="single"/>
        </w:rPr>
      </w:pPr>
      <w:r w:rsidRPr="00B939C6">
        <w:rPr>
          <w:b/>
          <w:u w:val="single"/>
        </w:rPr>
        <w:t xml:space="preserve">Week 8 </w:t>
      </w:r>
    </w:p>
    <w:p w14:paraId="36AE344A" w14:textId="019E472A" w:rsidR="004E2147" w:rsidRDefault="00C90C53" w:rsidP="004E2147">
      <w:r>
        <w:t>March 5</w:t>
      </w:r>
      <w:r w:rsidR="00321574">
        <w:t xml:space="preserve"> </w:t>
      </w:r>
      <w:r w:rsidR="00884BEC">
        <w:t xml:space="preserve">– </w:t>
      </w:r>
      <w:r w:rsidR="004E2147">
        <w:t xml:space="preserve">Lecture </w:t>
      </w:r>
    </w:p>
    <w:p w14:paraId="57E43131" w14:textId="5418DA57" w:rsidR="00321574" w:rsidRPr="00884BEC" w:rsidRDefault="004E2147" w:rsidP="004E2147">
      <w:pPr>
        <w:ind w:firstLine="720"/>
        <w:rPr>
          <w:szCs w:val="24"/>
        </w:rPr>
      </w:pPr>
      <w:r>
        <w:t xml:space="preserve">Highways vs. Cities </w:t>
      </w:r>
    </w:p>
    <w:p w14:paraId="33226822" w14:textId="77777777" w:rsidR="004E2147" w:rsidRDefault="00321574" w:rsidP="004E2147">
      <w:r>
        <w:t xml:space="preserve">March 8 </w:t>
      </w:r>
      <w:r w:rsidR="004E2147">
        <w:t>Highways vs. People</w:t>
      </w:r>
    </w:p>
    <w:p w14:paraId="4A01AD87" w14:textId="77777777" w:rsidR="004E2147" w:rsidRDefault="004E2147" w:rsidP="004E2147">
      <w:pPr>
        <w:rPr>
          <w:szCs w:val="24"/>
        </w:rPr>
      </w:pPr>
      <w:r>
        <w:rPr>
          <w:szCs w:val="24"/>
        </w:rPr>
        <w:t>Secondary Source</w:t>
      </w:r>
    </w:p>
    <w:p w14:paraId="5C94398B" w14:textId="54082CED" w:rsidR="00321574" w:rsidRPr="00B939C6" w:rsidRDefault="004E2147" w:rsidP="004E2147">
      <w:pPr>
        <w:ind w:left="720"/>
        <w:rPr>
          <w:szCs w:val="24"/>
        </w:rPr>
      </w:pPr>
      <w:r>
        <w:rPr>
          <w:szCs w:val="24"/>
        </w:rPr>
        <w:t xml:space="preserve">Eric Avila. </w:t>
      </w:r>
      <w:r w:rsidRPr="00E66E6A">
        <w:rPr>
          <w:i/>
          <w:szCs w:val="24"/>
        </w:rPr>
        <w:t>The Folklore of the Freeway: Race and Revolt in the Modernist City</w:t>
      </w:r>
      <w:r>
        <w:rPr>
          <w:szCs w:val="24"/>
        </w:rPr>
        <w:t>, Ch. 3</w:t>
      </w:r>
    </w:p>
    <w:p w14:paraId="3D7069EE" w14:textId="77777777" w:rsidR="00321574" w:rsidRPr="000250B0" w:rsidRDefault="00321574" w:rsidP="00321574">
      <w:pPr>
        <w:rPr>
          <w:b/>
          <w:u w:val="single"/>
        </w:rPr>
      </w:pPr>
      <w:r w:rsidRPr="000250B0">
        <w:rPr>
          <w:b/>
          <w:u w:val="single"/>
        </w:rPr>
        <w:t>Week 9 – SPRING BREAK</w:t>
      </w:r>
    </w:p>
    <w:p w14:paraId="1C9CA089" w14:textId="77777777" w:rsidR="00321574" w:rsidRDefault="00321574" w:rsidP="00321574">
      <w:r>
        <w:t>NO CLASS</w:t>
      </w:r>
    </w:p>
    <w:p w14:paraId="3FC76FC7" w14:textId="77777777" w:rsidR="00321574" w:rsidRPr="000250B0" w:rsidRDefault="00321574" w:rsidP="00321574">
      <w:pPr>
        <w:rPr>
          <w:b/>
          <w:u w:val="single"/>
        </w:rPr>
      </w:pPr>
      <w:r w:rsidRPr="000250B0">
        <w:rPr>
          <w:b/>
          <w:u w:val="single"/>
        </w:rPr>
        <w:t>Week 10</w:t>
      </w:r>
    </w:p>
    <w:p w14:paraId="6117EE1F" w14:textId="5B18071B" w:rsidR="00321574" w:rsidRDefault="00C90C53" w:rsidP="00321574">
      <w:r>
        <w:t>March 19</w:t>
      </w:r>
      <w:r w:rsidR="00B139E8">
        <w:t xml:space="preserve"> – Housework, the Home,</w:t>
      </w:r>
      <w:r w:rsidR="00321574">
        <w:t xml:space="preserve"> and Gender</w:t>
      </w:r>
    </w:p>
    <w:p w14:paraId="6E170A61" w14:textId="77777777" w:rsidR="00321574" w:rsidRDefault="00321574" w:rsidP="00321574">
      <w:pPr>
        <w:rPr>
          <w:szCs w:val="24"/>
        </w:rPr>
      </w:pPr>
      <w:r>
        <w:rPr>
          <w:szCs w:val="24"/>
        </w:rPr>
        <w:t>Primary Source</w:t>
      </w:r>
    </w:p>
    <w:p w14:paraId="04F61364" w14:textId="1676B3BC" w:rsidR="00321574" w:rsidRPr="003A6B6F" w:rsidRDefault="00146A24" w:rsidP="00321574">
      <w:pPr>
        <w:rPr>
          <w:szCs w:val="24"/>
        </w:rPr>
      </w:pPr>
      <w:r>
        <w:rPr>
          <w:szCs w:val="24"/>
        </w:rPr>
        <w:t>Please choose two</w:t>
      </w:r>
      <w:r w:rsidR="00321574">
        <w:rPr>
          <w:szCs w:val="24"/>
        </w:rPr>
        <w:t xml:space="preserve"> ads and/or articles that depict the relationship between women and domestic technology</w:t>
      </w:r>
    </w:p>
    <w:p w14:paraId="6F52A962" w14:textId="77777777" w:rsidR="00321574" w:rsidRDefault="00321574" w:rsidP="00321574">
      <w:pPr>
        <w:ind w:left="720"/>
        <w:rPr>
          <w:szCs w:val="24"/>
        </w:rPr>
      </w:pPr>
      <w:r>
        <w:rPr>
          <w:i/>
          <w:szCs w:val="24"/>
        </w:rPr>
        <w:t>Ladies Home Journal</w:t>
      </w:r>
      <w:r>
        <w:rPr>
          <w:szCs w:val="24"/>
        </w:rPr>
        <w:t xml:space="preserve"> </w:t>
      </w:r>
      <w:hyperlink r:id="rId15" w:anchor="page/n13/mode/2up" w:history="1">
        <w:r w:rsidRPr="008D2315">
          <w:rPr>
            <w:rStyle w:val="Hyperlink"/>
            <w:szCs w:val="24"/>
          </w:rPr>
          <w:t>https://archive.org/stream/ladieshomejourna65janwyet/ladieshomejourna65janwyet#page/n13/mode/2up</w:t>
        </w:r>
      </w:hyperlink>
    </w:p>
    <w:p w14:paraId="2E588FA7" w14:textId="77777777" w:rsidR="00321574" w:rsidRDefault="00321574" w:rsidP="00321574">
      <w:r>
        <w:t xml:space="preserve">March 22 – </w:t>
      </w:r>
    </w:p>
    <w:p w14:paraId="168BC62C" w14:textId="77777777" w:rsidR="00321574" w:rsidRDefault="00321574" w:rsidP="00321574">
      <w:pPr>
        <w:rPr>
          <w:szCs w:val="24"/>
        </w:rPr>
      </w:pPr>
      <w:r>
        <w:rPr>
          <w:szCs w:val="24"/>
        </w:rPr>
        <w:t>Primary Sources</w:t>
      </w:r>
    </w:p>
    <w:p w14:paraId="0B3E4AEC" w14:textId="77777777" w:rsidR="00321574" w:rsidRDefault="00321574" w:rsidP="00321574">
      <w:pPr>
        <w:rPr>
          <w:szCs w:val="24"/>
        </w:rPr>
      </w:pPr>
      <w:r>
        <w:rPr>
          <w:szCs w:val="24"/>
        </w:rPr>
        <w:tab/>
      </w:r>
      <w:r>
        <w:rPr>
          <w:i/>
          <w:szCs w:val="24"/>
        </w:rPr>
        <w:t>The Honeymooners</w:t>
      </w:r>
      <w:r>
        <w:rPr>
          <w:szCs w:val="24"/>
        </w:rPr>
        <w:t>, “TV or Not TV,” 1955</w:t>
      </w:r>
    </w:p>
    <w:p w14:paraId="6FCCF767" w14:textId="77777777" w:rsidR="00321574" w:rsidRDefault="00321574" w:rsidP="00321574">
      <w:pPr>
        <w:rPr>
          <w:szCs w:val="24"/>
        </w:rPr>
      </w:pPr>
      <w:r>
        <w:rPr>
          <w:szCs w:val="24"/>
        </w:rPr>
        <w:t>Secondary Source</w:t>
      </w:r>
    </w:p>
    <w:p w14:paraId="253C290C" w14:textId="77777777" w:rsidR="00321574" w:rsidRPr="005C5E57" w:rsidRDefault="00321574" w:rsidP="00321574">
      <w:pPr>
        <w:ind w:left="720"/>
        <w:rPr>
          <w:szCs w:val="24"/>
        </w:rPr>
      </w:pPr>
      <w:r>
        <w:rPr>
          <w:szCs w:val="24"/>
        </w:rPr>
        <w:t xml:space="preserve">Lynn Spigel, </w:t>
      </w:r>
      <w:r>
        <w:rPr>
          <w:i/>
          <w:szCs w:val="24"/>
        </w:rPr>
        <w:t>Make Room for TV: Television and the Family Ideal in Postwar America</w:t>
      </w:r>
      <w:r>
        <w:rPr>
          <w:szCs w:val="24"/>
        </w:rPr>
        <w:t>, Ch. 3, pp. 73-98</w:t>
      </w:r>
    </w:p>
    <w:p w14:paraId="0FFF8A4D" w14:textId="77777777" w:rsidR="00321574" w:rsidRPr="005C5E57" w:rsidRDefault="00321574" w:rsidP="00321574">
      <w:pPr>
        <w:rPr>
          <w:b/>
          <w:u w:val="single"/>
        </w:rPr>
      </w:pPr>
      <w:r w:rsidRPr="005C5E57">
        <w:rPr>
          <w:b/>
          <w:u w:val="single"/>
        </w:rPr>
        <w:t>Week 11</w:t>
      </w:r>
    </w:p>
    <w:p w14:paraId="596976C0" w14:textId="727B41F7" w:rsidR="00321574" w:rsidRDefault="00C90C53" w:rsidP="00321574">
      <w:r>
        <w:t>March 26</w:t>
      </w:r>
      <w:r w:rsidR="00321574">
        <w:t xml:space="preserve"> – Atomic Culture</w:t>
      </w:r>
    </w:p>
    <w:p w14:paraId="30734EED" w14:textId="47B84C31" w:rsidR="00F12CE2" w:rsidRDefault="00F12CE2" w:rsidP="00321574">
      <w:r>
        <w:t>Lecture – Cold War America</w:t>
      </w:r>
    </w:p>
    <w:p w14:paraId="02082459" w14:textId="77777777" w:rsidR="00321574" w:rsidRDefault="00321574" w:rsidP="00321574">
      <w:pPr>
        <w:rPr>
          <w:szCs w:val="24"/>
        </w:rPr>
      </w:pPr>
      <w:r>
        <w:rPr>
          <w:szCs w:val="24"/>
        </w:rPr>
        <w:t>Primary Source</w:t>
      </w:r>
    </w:p>
    <w:p w14:paraId="0D670E87" w14:textId="77777777" w:rsidR="00321574" w:rsidRPr="00605082" w:rsidRDefault="00321574" w:rsidP="00321574">
      <w:pPr>
        <w:ind w:firstLine="720"/>
        <w:rPr>
          <w:szCs w:val="24"/>
        </w:rPr>
      </w:pPr>
      <w:r>
        <w:rPr>
          <w:szCs w:val="24"/>
        </w:rPr>
        <w:t>United States Air Defense System Plan – October 24, 1950</w:t>
      </w:r>
    </w:p>
    <w:p w14:paraId="45A4FA41" w14:textId="77777777" w:rsidR="00321574" w:rsidRDefault="00321574" w:rsidP="00321574">
      <w:r>
        <w:t>March 29 – Nuclear Anxiety</w:t>
      </w:r>
    </w:p>
    <w:p w14:paraId="65217CB5" w14:textId="77777777" w:rsidR="00321574" w:rsidRDefault="00321574" w:rsidP="00321574">
      <w:pPr>
        <w:rPr>
          <w:szCs w:val="24"/>
        </w:rPr>
      </w:pPr>
      <w:r>
        <w:rPr>
          <w:szCs w:val="24"/>
        </w:rPr>
        <w:t>Primary Source</w:t>
      </w:r>
    </w:p>
    <w:p w14:paraId="50BA1793" w14:textId="77777777" w:rsidR="00321574" w:rsidRDefault="00321574" w:rsidP="00321574">
      <w:pPr>
        <w:ind w:firstLine="720"/>
        <w:rPr>
          <w:szCs w:val="24"/>
        </w:rPr>
      </w:pPr>
      <w:r w:rsidRPr="00EE297B">
        <w:rPr>
          <w:i/>
          <w:szCs w:val="24"/>
        </w:rPr>
        <w:t>Dr. Strangelove; Or How I learned to Stop Worrying and Love the Bomb</w:t>
      </w:r>
      <w:r>
        <w:rPr>
          <w:i/>
          <w:szCs w:val="24"/>
        </w:rPr>
        <w:t xml:space="preserve"> </w:t>
      </w:r>
      <w:r>
        <w:rPr>
          <w:szCs w:val="24"/>
        </w:rPr>
        <w:t>(1964)</w:t>
      </w:r>
    </w:p>
    <w:p w14:paraId="0E274ADB" w14:textId="77777777" w:rsidR="00321574" w:rsidRDefault="00321574" w:rsidP="00321574">
      <w:pPr>
        <w:rPr>
          <w:szCs w:val="24"/>
        </w:rPr>
      </w:pPr>
      <w:r>
        <w:rPr>
          <w:szCs w:val="24"/>
        </w:rPr>
        <w:t>Secondary Source</w:t>
      </w:r>
    </w:p>
    <w:p w14:paraId="146F6EFB" w14:textId="044FC4A7" w:rsidR="00321574" w:rsidRPr="00BD699D" w:rsidRDefault="00321574" w:rsidP="00321574">
      <w:pPr>
        <w:ind w:left="720"/>
        <w:rPr>
          <w:szCs w:val="24"/>
        </w:rPr>
      </w:pPr>
      <w:r>
        <w:rPr>
          <w:szCs w:val="24"/>
        </w:rPr>
        <w:t xml:space="preserve">Paul Boyer, </w:t>
      </w:r>
      <w:r w:rsidRPr="00462308">
        <w:rPr>
          <w:i/>
          <w:szCs w:val="24"/>
        </w:rPr>
        <w:t>By the Bomb’s Early Light: American Thought and Culture At the Dawn of the Atomic Age</w:t>
      </w:r>
    </w:p>
    <w:p w14:paraId="1201483C" w14:textId="77777777" w:rsidR="00321574" w:rsidRPr="00BD699D" w:rsidRDefault="00321574" w:rsidP="00321574">
      <w:pPr>
        <w:rPr>
          <w:b/>
          <w:u w:val="single"/>
        </w:rPr>
      </w:pPr>
      <w:r w:rsidRPr="00BD699D">
        <w:rPr>
          <w:b/>
          <w:u w:val="single"/>
        </w:rPr>
        <w:t>Week 12</w:t>
      </w:r>
    </w:p>
    <w:p w14:paraId="563CF059" w14:textId="25EC9D9B" w:rsidR="00321574" w:rsidRDefault="00B92182" w:rsidP="00321574">
      <w:r>
        <w:t>April 2</w:t>
      </w:r>
      <w:r w:rsidR="00321574">
        <w:t xml:space="preserve"> – Cars and the Environment</w:t>
      </w:r>
    </w:p>
    <w:p w14:paraId="7ADD7C44" w14:textId="77777777" w:rsidR="00321574" w:rsidRDefault="00321574" w:rsidP="00321574">
      <w:pPr>
        <w:rPr>
          <w:szCs w:val="24"/>
        </w:rPr>
      </w:pPr>
      <w:r>
        <w:rPr>
          <w:szCs w:val="24"/>
        </w:rPr>
        <w:t>Secondary Source</w:t>
      </w:r>
    </w:p>
    <w:p w14:paraId="1DF53929" w14:textId="77777777" w:rsidR="00321574" w:rsidRPr="00B36947" w:rsidRDefault="00321574" w:rsidP="00321574">
      <w:pPr>
        <w:ind w:firstLine="720"/>
        <w:rPr>
          <w:bCs/>
          <w:szCs w:val="24"/>
        </w:rPr>
      </w:pPr>
      <w:r>
        <w:rPr>
          <w:bCs/>
          <w:szCs w:val="24"/>
        </w:rPr>
        <w:t xml:space="preserve">Christopher W. Wells, </w:t>
      </w:r>
      <w:r w:rsidRPr="00E756E2">
        <w:rPr>
          <w:bCs/>
          <w:i/>
          <w:szCs w:val="24"/>
        </w:rPr>
        <w:t>Car Country: An Environmental History</w:t>
      </w:r>
      <w:r>
        <w:rPr>
          <w:bCs/>
          <w:szCs w:val="24"/>
        </w:rPr>
        <w:t>, Ch. 7</w:t>
      </w:r>
    </w:p>
    <w:p w14:paraId="639EA87E" w14:textId="77777777" w:rsidR="00321574" w:rsidRDefault="00321574" w:rsidP="00321574">
      <w:r>
        <w:t>April 5 – Business Machines and Identity</w:t>
      </w:r>
    </w:p>
    <w:p w14:paraId="58B2D85E" w14:textId="77777777" w:rsidR="00321574" w:rsidRDefault="00321574" w:rsidP="00321574">
      <w:pPr>
        <w:rPr>
          <w:szCs w:val="24"/>
        </w:rPr>
      </w:pPr>
      <w:r>
        <w:rPr>
          <w:szCs w:val="24"/>
        </w:rPr>
        <w:t>Secondary Source</w:t>
      </w:r>
    </w:p>
    <w:p w14:paraId="60236BE2" w14:textId="77777777" w:rsidR="00321574" w:rsidRPr="00B36947" w:rsidRDefault="00321574" w:rsidP="00321574">
      <w:pPr>
        <w:ind w:left="720"/>
        <w:rPr>
          <w:szCs w:val="24"/>
        </w:rPr>
      </w:pPr>
      <w:r>
        <w:rPr>
          <w:szCs w:val="24"/>
        </w:rPr>
        <w:t xml:space="preserve">Steven </w:t>
      </w:r>
      <w:proofErr w:type="spellStart"/>
      <w:r>
        <w:rPr>
          <w:szCs w:val="24"/>
        </w:rPr>
        <w:t>Lubar</w:t>
      </w:r>
      <w:proofErr w:type="spellEnd"/>
      <w:r>
        <w:rPr>
          <w:szCs w:val="24"/>
        </w:rPr>
        <w:t>, “ ‘Do Not Fold, Spindle, or Mutilate’: A Cultural History of the Punch Card”</w:t>
      </w:r>
    </w:p>
    <w:p w14:paraId="49EE9FDB" w14:textId="77777777" w:rsidR="00321574" w:rsidRPr="00BD699D" w:rsidRDefault="00321574" w:rsidP="00321574">
      <w:pPr>
        <w:rPr>
          <w:b/>
          <w:u w:val="single"/>
        </w:rPr>
      </w:pPr>
      <w:r w:rsidRPr="00BD699D">
        <w:rPr>
          <w:b/>
          <w:u w:val="single"/>
        </w:rPr>
        <w:t>Week 13</w:t>
      </w:r>
    </w:p>
    <w:p w14:paraId="62777DD5" w14:textId="785D44A5" w:rsidR="00321574" w:rsidRDefault="00B92182" w:rsidP="00321574">
      <w:pPr>
        <w:rPr>
          <w:szCs w:val="24"/>
        </w:rPr>
      </w:pPr>
      <w:r>
        <w:t xml:space="preserve">April </w:t>
      </w:r>
      <w:r w:rsidR="00FA1F53">
        <w:t>9</w:t>
      </w:r>
      <w:r w:rsidR="00321574">
        <w:t xml:space="preserve"> – </w:t>
      </w:r>
      <w:r w:rsidR="00321574">
        <w:rPr>
          <w:szCs w:val="24"/>
        </w:rPr>
        <w:t>The Personal Computer</w:t>
      </w:r>
    </w:p>
    <w:p w14:paraId="1D233616" w14:textId="77777777" w:rsidR="00321574" w:rsidRDefault="00321574" w:rsidP="00321574">
      <w:pPr>
        <w:rPr>
          <w:szCs w:val="24"/>
        </w:rPr>
      </w:pPr>
      <w:r>
        <w:rPr>
          <w:szCs w:val="24"/>
        </w:rPr>
        <w:t>Primary Source</w:t>
      </w:r>
    </w:p>
    <w:p w14:paraId="6ADEBE6F" w14:textId="77777777" w:rsidR="00321574" w:rsidRDefault="00321574" w:rsidP="00321574">
      <w:pPr>
        <w:rPr>
          <w:szCs w:val="24"/>
        </w:rPr>
      </w:pPr>
      <w:r>
        <w:rPr>
          <w:szCs w:val="24"/>
        </w:rPr>
        <w:tab/>
        <w:t>Bill Gates, “Open Letter to Hobbyists,” February 3, 1976</w:t>
      </w:r>
    </w:p>
    <w:p w14:paraId="7E3C9D5C" w14:textId="77777777" w:rsidR="00321574" w:rsidRDefault="00321574" w:rsidP="00321574">
      <w:pPr>
        <w:rPr>
          <w:szCs w:val="24"/>
        </w:rPr>
      </w:pPr>
      <w:r>
        <w:rPr>
          <w:szCs w:val="24"/>
        </w:rPr>
        <w:t>Secondary Source</w:t>
      </w:r>
    </w:p>
    <w:p w14:paraId="766DC822" w14:textId="77777777" w:rsidR="00321574" w:rsidRPr="008F7401" w:rsidRDefault="00321574" w:rsidP="00321574">
      <w:pPr>
        <w:ind w:left="720"/>
        <w:rPr>
          <w:szCs w:val="24"/>
        </w:rPr>
      </w:pPr>
      <w:r w:rsidRPr="001C3EFA">
        <w:rPr>
          <w:szCs w:val="24"/>
        </w:rPr>
        <w:t xml:space="preserve">Paul </w:t>
      </w:r>
      <w:proofErr w:type="spellStart"/>
      <w:r w:rsidRPr="001C3EFA">
        <w:rPr>
          <w:szCs w:val="24"/>
        </w:rPr>
        <w:t>Ceruzzi</w:t>
      </w:r>
      <w:proofErr w:type="spellEnd"/>
      <w:r w:rsidRPr="001C3EFA">
        <w:rPr>
          <w:szCs w:val="24"/>
        </w:rPr>
        <w:t xml:space="preserve">. “From Scientific Instrument to Everyday Appliance: The Emergence of Personal Computers, 1970-77,” </w:t>
      </w:r>
      <w:r w:rsidRPr="00294C88">
        <w:rPr>
          <w:i/>
          <w:szCs w:val="24"/>
        </w:rPr>
        <w:t>History and Technology</w:t>
      </w:r>
      <w:r>
        <w:rPr>
          <w:szCs w:val="24"/>
        </w:rPr>
        <w:t>. V.13, 1996, pp. 1-31</w:t>
      </w:r>
    </w:p>
    <w:p w14:paraId="6CA3A7FA" w14:textId="77777777" w:rsidR="00321574" w:rsidRDefault="00321574" w:rsidP="00321574">
      <w:r>
        <w:t>April 12 – The Internet</w:t>
      </w:r>
    </w:p>
    <w:p w14:paraId="5D7003C0" w14:textId="77777777" w:rsidR="00321574" w:rsidRDefault="00321574" w:rsidP="00321574">
      <w:pPr>
        <w:rPr>
          <w:szCs w:val="24"/>
        </w:rPr>
      </w:pPr>
      <w:r>
        <w:rPr>
          <w:szCs w:val="24"/>
        </w:rPr>
        <w:t>Primary Source</w:t>
      </w:r>
    </w:p>
    <w:p w14:paraId="2D4CC62D" w14:textId="77777777" w:rsidR="00321574" w:rsidRPr="00F76097" w:rsidRDefault="00321574" w:rsidP="00321574">
      <w:pPr>
        <w:rPr>
          <w:szCs w:val="24"/>
        </w:rPr>
      </w:pPr>
      <w:r>
        <w:rPr>
          <w:szCs w:val="24"/>
        </w:rPr>
        <w:tab/>
      </w:r>
      <w:proofErr w:type="spellStart"/>
      <w:r>
        <w:rPr>
          <w:i/>
          <w:szCs w:val="24"/>
        </w:rPr>
        <w:t>WarGames</w:t>
      </w:r>
      <w:proofErr w:type="spellEnd"/>
      <w:r>
        <w:rPr>
          <w:i/>
          <w:szCs w:val="24"/>
        </w:rPr>
        <w:t xml:space="preserve"> </w:t>
      </w:r>
      <w:r>
        <w:rPr>
          <w:szCs w:val="24"/>
        </w:rPr>
        <w:t>(1983)</w:t>
      </w:r>
    </w:p>
    <w:p w14:paraId="755B75A0" w14:textId="77777777" w:rsidR="00321574" w:rsidRDefault="00321574" w:rsidP="00321574">
      <w:pPr>
        <w:rPr>
          <w:szCs w:val="24"/>
        </w:rPr>
      </w:pPr>
      <w:r>
        <w:rPr>
          <w:szCs w:val="24"/>
        </w:rPr>
        <w:t>Secondary Source</w:t>
      </w:r>
    </w:p>
    <w:p w14:paraId="50BC6DB1" w14:textId="77777777" w:rsidR="00321574" w:rsidRDefault="00321574" w:rsidP="00321574">
      <w:pPr>
        <w:ind w:firstLine="720"/>
        <w:rPr>
          <w:szCs w:val="24"/>
        </w:rPr>
      </w:pPr>
      <w:r>
        <w:rPr>
          <w:szCs w:val="24"/>
        </w:rPr>
        <w:t xml:space="preserve">Stephanie Schulte, “The </w:t>
      </w:r>
      <w:proofErr w:type="spellStart"/>
      <w:r w:rsidRPr="00585760">
        <w:rPr>
          <w:i/>
          <w:szCs w:val="24"/>
        </w:rPr>
        <w:t>WarGames</w:t>
      </w:r>
      <w:proofErr w:type="spellEnd"/>
      <w:r w:rsidRPr="00585760">
        <w:rPr>
          <w:i/>
          <w:szCs w:val="24"/>
        </w:rPr>
        <w:t xml:space="preserve"> </w:t>
      </w:r>
      <w:r>
        <w:rPr>
          <w:szCs w:val="24"/>
        </w:rPr>
        <w:t xml:space="preserve">Scenario: Regulating Teenagers and Teenage </w:t>
      </w:r>
    </w:p>
    <w:p w14:paraId="67C8EECC" w14:textId="77777777" w:rsidR="00321574" w:rsidRDefault="00321574" w:rsidP="00321574">
      <w:pPr>
        <w:ind w:left="720"/>
        <w:rPr>
          <w:szCs w:val="24"/>
        </w:rPr>
      </w:pPr>
      <w:r>
        <w:rPr>
          <w:szCs w:val="24"/>
        </w:rPr>
        <w:t>Technology,” pp. 23-55</w:t>
      </w:r>
    </w:p>
    <w:p w14:paraId="5676A93A" w14:textId="77777777" w:rsidR="00321574" w:rsidRPr="00BD699D" w:rsidRDefault="00321574" w:rsidP="00321574">
      <w:pPr>
        <w:rPr>
          <w:b/>
          <w:u w:val="single"/>
        </w:rPr>
      </w:pPr>
      <w:r w:rsidRPr="00BD699D">
        <w:rPr>
          <w:b/>
          <w:u w:val="single"/>
        </w:rPr>
        <w:t>Week 14</w:t>
      </w:r>
    </w:p>
    <w:p w14:paraId="2146FD53" w14:textId="27087343" w:rsidR="00321574" w:rsidRDefault="00FA1F53" w:rsidP="00321574">
      <w:r>
        <w:t>April 16</w:t>
      </w:r>
      <w:r w:rsidR="00321574">
        <w:t xml:space="preserve"> – The World Wide Web</w:t>
      </w:r>
    </w:p>
    <w:p w14:paraId="3B71182B" w14:textId="77777777" w:rsidR="00321574" w:rsidRDefault="00321574" w:rsidP="00321574">
      <w:pPr>
        <w:rPr>
          <w:szCs w:val="24"/>
        </w:rPr>
      </w:pPr>
      <w:r>
        <w:rPr>
          <w:szCs w:val="24"/>
        </w:rPr>
        <w:t>Primary Sources</w:t>
      </w:r>
    </w:p>
    <w:p w14:paraId="7CB8FA3E" w14:textId="77777777" w:rsidR="00321574" w:rsidRDefault="00321574" w:rsidP="00321574">
      <w:pPr>
        <w:ind w:left="720"/>
        <w:rPr>
          <w:szCs w:val="32"/>
        </w:rPr>
      </w:pPr>
      <w:r w:rsidRPr="00386129">
        <w:rPr>
          <w:szCs w:val="32"/>
        </w:rPr>
        <w:t xml:space="preserve">Tim Berners-Lee. </w:t>
      </w:r>
      <w:r w:rsidRPr="00386129">
        <w:rPr>
          <w:i/>
          <w:szCs w:val="32"/>
        </w:rPr>
        <w:t>Weaving the Web: The Original Design and Ultimate Destiny of the World Wide Web</w:t>
      </w:r>
      <w:r w:rsidRPr="00386129">
        <w:rPr>
          <w:szCs w:val="32"/>
        </w:rPr>
        <w:t>. (New York: HarperCollins)</w:t>
      </w:r>
      <w:proofErr w:type="gramStart"/>
      <w:r>
        <w:rPr>
          <w:szCs w:val="32"/>
        </w:rPr>
        <w:t>,</w:t>
      </w:r>
      <w:r w:rsidRPr="00386129">
        <w:rPr>
          <w:szCs w:val="32"/>
        </w:rPr>
        <w:t xml:space="preserve"> 2000, chapter 1-3, </w:t>
      </w:r>
      <w:proofErr w:type="spellStart"/>
      <w:r w:rsidRPr="00386129">
        <w:rPr>
          <w:szCs w:val="32"/>
        </w:rPr>
        <w:t>pgs</w:t>
      </w:r>
      <w:proofErr w:type="spellEnd"/>
      <w:r w:rsidRPr="00386129">
        <w:rPr>
          <w:szCs w:val="32"/>
        </w:rPr>
        <w:t xml:space="preserve"> 1-34.</w:t>
      </w:r>
      <w:proofErr w:type="gramEnd"/>
    </w:p>
    <w:p w14:paraId="5F650772" w14:textId="77777777" w:rsidR="00321574" w:rsidRPr="00AF6F87" w:rsidRDefault="00321574" w:rsidP="00321574">
      <w:pPr>
        <w:ind w:firstLine="720"/>
        <w:rPr>
          <w:szCs w:val="24"/>
        </w:rPr>
      </w:pPr>
      <w:r w:rsidRPr="001C3EFA">
        <w:rPr>
          <w:szCs w:val="24"/>
        </w:rPr>
        <w:t xml:space="preserve">Bill Gates. </w:t>
      </w:r>
      <w:r w:rsidRPr="00294C88">
        <w:rPr>
          <w:i/>
          <w:szCs w:val="24"/>
        </w:rPr>
        <w:t>The Internet Tidal Wave</w:t>
      </w:r>
      <w:r w:rsidRPr="001C3EFA">
        <w:rPr>
          <w:szCs w:val="24"/>
        </w:rPr>
        <w:t>, Memo, May 26, 1995.</w:t>
      </w:r>
    </w:p>
    <w:p w14:paraId="41DB820C" w14:textId="77777777" w:rsidR="00321574" w:rsidRDefault="00321574" w:rsidP="00321574">
      <w:r>
        <w:t>April 19 – Genetics, Science, and Identity</w:t>
      </w:r>
    </w:p>
    <w:p w14:paraId="1D18D3D6" w14:textId="77777777" w:rsidR="00321574" w:rsidRDefault="00321574" w:rsidP="00321574">
      <w:pPr>
        <w:rPr>
          <w:szCs w:val="24"/>
        </w:rPr>
      </w:pPr>
      <w:r>
        <w:rPr>
          <w:szCs w:val="24"/>
        </w:rPr>
        <w:t>Primary Source</w:t>
      </w:r>
    </w:p>
    <w:p w14:paraId="5C838B89" w14:textId="77777777" w:rsidR="00321574" w:rsidRDefault="00321574" w:rsidP="00321574">
      <w:pPr>
        <w:ind w:left="720"/>
        <w:rPr>
          <w:rStyle w:val="Hyperlink"/>
          <w:szCs w:val="24"/>
        </w:rPr>
      </w:pPr>
      <w:r w:rsidRPr="00294C88">
        <w:rPr>
          <w:szCs w:val="24"/>
        </w:rPr>
        <w:t xml:space="preserve">Harriet </w:t>
      </w:r>
      <w:proofErr w:type="spellStart"/>
      <w:r w:rsidRPr="00294C88">
        <w:rPr>
          <w:szCs w:val="24"/>
        </w:rPr>
        <w:t>McBryde</w:t>
      </w:r>
      <w:proofErr w:type="spellEnd"/>
      <w:r w:rsidRPr="00294C88">
        <w:rPr>
          <w:szCs w:val="24"/>
        </w:rPr>
        <w:t xml:space="preserve"> Johnson. “Unspeakable Conversations,” The New York Times Magazine, Feb. 16, 2003, </w:t>
      </w:r>
      <w:hyperlink r:id="rId16" w:history="1">
        <w:r w:rsidRPr="00B635E1">
          <w:rPr>
            <w:rStyle w:val="Hyperlink"/>
            <w:szCs w:val="24"/>
          </w:rPr>
          <w:t>http://www.nytimes.com/2003/02/16/magazine/unspeakable-conversations.html?sec=health&amp;pagewanted=all</w:t>
        </w:r>
      </w:hyperlink>
    </w:p>
    <w:p w14:paraId="3D8CFBF5" w14:textId="77777777" w:rsidR="00321574" w:rsidRDefault="00321574" w:rsidP="00321574">
      <w:pPr>
        <w:rPr>
          <w:szCs w:val="24"/>
        </w:rPr>
      </w:pPr>
      <w:r>
        <w:rPr>
          <w:szCs w:val="24"/>
        </w:rPr>
        <w:t>Secondary Sources</w:t>
      </w:r>
    </w:p>
    <w:p w14:paraId="060D0D74" w14:textId="77777777" w:rsidR="00321574" w:rsidRPr="00994563" w:rsidRDefault="00321574" w:rsidP="00321574">
      <w:pPr>
        <w:ind w:left="720"/>
        <w:rPr>
          <w:bCs/>
          <w:szCs w:val="24"/>
        </w:rPr>
      </w:pPr>
      <w:proofErr w:type="spellStart"/>
      <w:r>
        <w:rPr>
          <w:szCs w:val="24"/>
        </w:rPr>
        <w:t>Alondra</w:t>
      </w:r>
      <w:proofErr w:type="spellEnd"/>
      <w:r>
        <w:rPr>
          <w:szCs w:val="24"/>
        </w:rPr>
        <w:t xml:space="preserve"> Nelson, </w:t>
      </w:r>
      <w:r w:rsidRPr="004E5699">
        <w:rPr>
          <w:i/>
          <w:szCs w:val="24"/>
        </w:rPr>
        <w:t xml:space="preserve">The Social Life of DNA: </w:t>
      </w:r>
      <w:r w:rsidRPr="004E5699">
        <w:rPr>
          <w:bCs/>
          <w:i/>
          <w:szCs w:val="24"/>
        </w:rPr>
        <w:t xml:space="preserve">Race, Reparations, and Reconciliation After the Genome </w:t>
      </w:r>
      <w:r>
        <w:rPr>
          <w:bCs/>
          <w:szCs w:val="24"/>
        </w:rPr>
        <w:t>(New York: Beacon, 2015), Chs. 8 and 9</w:t>
      </w:r>
    </w:p>
    <w:p w14:paraId="3DC9D8A8" w14:textId="77777777" w:rsidR="00321574" w:rsidRPr="00BD699D" w:rsidRDefault="00321574" w:rsidP="00321574">
      <w:pPr>
        <w:rPr>
          <w:b/>
          <w:u w:val="single"/>
        </w:rPr>
      </w:pPr>
      <w:r w:rsidRPr="00BD699D">
        <w:rPr>
          <w:b/>
          <w:u w:val="single"/>
        </w:rPr>
        <w:t>Week 15</w:t>
      </w:r>
    </w:p>
    <w:p w14:paraId="038983BF" w14:textId="06AF01EE" w:rsidR="00321574" w:rsidRDefault="00FA1F53" w:rsidP="00321574">
      <w:r>
        <w:t>April 23</w:t>
      </w:r>
      <w:r w:rsidR="00321574">
        <w:t xml:space="preserve"> – TBD</w:t>
      </w:r>
    </w:p>
    <w:p w14:paraId="4D8FDA47" w14:textId="77777777" w:rsidR="00321574" w:rsidRDefault="00321574" w:rsidP="00321574">
      <w:r>
        <w:t>April 26 – Final Exam Review</w:t>
      </w:r>
    </w:p>
    <w:p w14:paraId="22B5AFDC" w14:textId="2BAE5837" w:rsidR="00321574" w:rsidRDefault="00321574" w:rsidP="00321574">
      <w:pPr>
        <w:rPr>
          <w:b/>
        </w:rPr>
      </w:pPr>
      <w:r>
        <w:rPr>
          <w:b/>
        </w:rPr>
        <w:t>FINAL EXAM DUE BY 5PM MAY 10</w:t>
      </w:r>
      <w:r w:rsidRPr="00AF6F87">
        <w:rPr>
          <w:b/>
          <w:vertAlign w:val="superscript"/>
        </w:rPr>
        <w:t>TH</w:t>
      </w:r>
      <w:r>
        <w:rPr>
          <w:b/>
        </w:rPr>
        <w:t xml:space="preserve"> VIA TURNITIN</w:t>
      </w:r>
    </w:p>
    <w:p w14:paraId="2F284B23" w14:textId="77777777" w:rsidR="00321574" w:rsidRPr="00AF6F87" w:rsidRDefault="00321574" w:rsidP="00321574">
      <w:pPr>
        <w:rPr>
          <w:b/>
        </w:rPr>
      </w:pPr>
      <w:r>
        <w:rPr>
          <w:b/>
        </w:rPr>
        <w:t>NO LATE PAPERS WILL BE ACCEPTED</w:t>
      </w:r>
    </w:p>
    <w:p w14:paraId="3F0FF20C" w14:textId="77777777" w:rsidR="00321574" w:rsidRDefault="00321574"/>
    <w:sectPr w:rsidR="00321574" w:rsidSect="0095675C">
      <w:headerReference w:type="even" r:id="rId17"/>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C30D2" w14:textId="77777777" w:rsidR="0095675C" w:rsidRDefault="0095675C" w:rsidP="0095675C">
      <w:r>
        <w:separator/>
      </w:r>
    </w:p>
  </w:endnote>
  <w:endnote w:type="continuationSeparator" w:id="0">
    <w:p w14:paraId="452DDA51" w14:textId="77777777" w:rsidR="0095675C" w:rsidRDefault="0095675C" w:rsidP="0095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41333" w14:textId="77777777" w:rsidR="0095675C" w:rsidRDefault="0095675C" w:rsidP="0095675C">
      <w:r>
        <w:separator/>
      </w:r>
    </w:p>
  </w:footnote>
  <w:footnote w:type="continuationSeparator" w:id="0">
    <w:p w14:paraId="79DB3C47" w14:textId="77777777" w:rsidR="0095675C" w:rsidRDefault="0095675C" w:rsidP="00956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20007" w14:textId="77777777" w:rsidR="0095675C" w:rsidRDefault="0095675C" w:rsidP="00F517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F59BA" w14:textId="77777777" w:rsidR="0095675C" w:rsidRDefault="0095675C" w:rsidP="0095675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64CB" w14:textId="77777777" w:rsidR="0095675C" w:rsidRDefault="0095675C" w:rsidP="00F517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8CF750" w14:textId="77777777" w:rsidR="0095675C" w:rsidRDefault="0095675C" w:rsidP="0095675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2AFD"/>
    <w:multiLevelType w:val="hybridMultilevel"/>
    <w:tmpl w:val="D2C6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770B7"/>
    <w:multiLevelType w:val="hybridMultilevel"/>
    <w:tmpl w:val="E842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6308"/>
    <w:multiLevelType w:val="hybridMultilevel"/>
    <w:tmpl w:val="F52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D2556"/>
    <w:multiLevelType w:val="hybridMultilevel"/>
    <w:tmpl w:val="52F0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17BF3"/>
    <w:multiLevelType w:val="hybridMultilevel"/>
    <w:tmpl w:val="F82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3A3626"/>
    <w:multiLevelType w:val="hybridMultilevel"/>
    <w:tmpl w:val="3F90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0F"/>
    <w:rsid w:val="00111B33"/>
    <w:rsid w:val="00145FAA"/>
    <w:rsid w:val="00146A24"/>
    <w:rsid w:val="001E0E13"/>
    <w:rsid w:val="0023659D"/>
    <w:rsid w:val="00280DD4"/>
    <w:rsid w:val="00321574"/>
    <w:rsid w:val="004B239E"/>
    <w:rsid w:val="004E2147"/>
    <w:rsid w:val="005A1F0F"/>
    <w:rsid w:val="00814346"/>
    <w:rsid w:val="00884BEC"/>
    <w:rsid w:val="0095675C"/>
    <w:rsid w:val="00A1401E"/>
    <w:rsid w:val="00B12B8F"/>
    <w:rsid w:val="00B139E8"/>
    <w:rsid w:val="00B92182"/>
    <w:rsid w:val="00B96114"/>
    <w:rsid w:val="00BD4E0E"/>
    <w:rsid w:val="00C90C53"/>
    <w:rsid w:val="00C97FB5"/>
    <w:rsid w:val="00D6595A"/>
    <w:rsid w:val="00DC796C"/>
    <w:rsid w:val="00E07E29"/>
    <w:rsid w:val="00E703E6"/>
    <w:rsid w:val="00E95719"/>
    <w:rsid w:val="00F12CE2"/>
    <w:rsid w:val="00FA1F53"/>
    <w:rsid w:val="00FA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F30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8F"/>
    <w:rPr>
      <w:color w:val="0000FF" w:themeColor="hyperlink"/>
      <w:u w:val="single"/>
    </w:rPr>
  </w:style>
  <w:style w:type="table" w:styleId="TableGrid">
    <w:name w:val="Table Grid"/>
    <w:basedOn w:val="TableNormal"/>
    <w:uiPriority w:val="59"/>
    <w:rsid w:val="00B12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B8F"/>
    <w:pPr>
      <w:ind w:left="720"/>
      <w:contextualSpacing/>
    </w:pPr>
  </w:style>
  <w:style w:type="paragraph" w:styleId="NoSpacing">
    <w:name w:val="No Spacing"/>
    <w:uiPriority w:val="1"/>
    <w:qFormat/>
    <w:rsid w:val="00B12B8F"/>
  </w:style>
  <w:style w:type="paragraph" w:styleId="Header">
    <w:name w:val="header"/>
    <w:basedOn w:val="Normal"/>
    <w:link w:val="HeaderChar"/>
    <w:uiPriority w:val="99"/>
    <w:unhideWhenUsed/>
    <w:rsid w:val="0095675C"/>
    <w:pPr>
      <w:tabs>
        <w:tab w:val="center" w:pos="4320"/>
        <w:tab w:val="right" w:pos="8640"/>
      </w:tabs>
    </w:pPr>
  </w:style>
  <w:style w:type="character" w:customStyle="1" w:styleId="HeaderChar">
    <w:name w:val="Header Char"/>
    <w:basedOn w:val="DefaultParagraphFont"/>
    <w:link w:val="Header"/>
    <w:uiPriority w:val="99"/>
    <w:rsid w:val="0095675C"/>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567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8F"/>
    <w:rPr>
      <w:color w:val="0000FF" w:themeColor="hyperlink"/>
      <w:u w:val="single"/>
    </w:rPr>
  </w:style>
  <w:style w:type="table" w:styleId="TableGrid">
    <w:name w:val="Table Grid"/>
    <w:basedOn w:val="TableNormal"/>
    <w:uiPriority w:val="59"/>
    <w:rsid w:val="00B12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2B8F"/>
    <w:pPr>
      <w:ind w:left="720"/>
      <w:contextualSpacing/>
    </w:pPr>
  </w:style>
  <w:style w:type="paragraph" w:styleId="NoSpacing">
    <w:name w:val="No Spacing"/>
    <w:uiPriority w:val="1"/>
    <w:qFormat/>
    <w:rsid w:val="00B12B8F"/>
  </w:style>
  <w:style w:type="paragraph" w:styleId="Header">
    <w:name w:val="header"/>
    <w:basedOn w:val="Normal"/>
    <w:link w:val="HeaderChar"/>
    <w:uiPriority w:val="99"/>
    <w:unhideWhenUsed/>
    <w:rsid w:val="0095675C"/>
    <w:pPr>
      <w:tabs>
        <w:tab w:val="center" w:pos="4320"/>
        <w:tab w:val="right" w:pos="8640"/>
      </w:tabs>
    </w:pPr>
  </w:style>
  <w:style w:type="character" w:customStyle="1" w:styleId="HeaderChar">
    <w:name w:val="Header Char"/>
    <w:basedOn w:val="DefaultParagraphFont"/>
    <w:link w:val="Header"/>
    <w:uiPriority w:val="99"/>
    <w:rsid w:val="0095675C"/>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5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odle.njit.edu/" TargetMode="External"/><Relationship Id="rId20" Type="http://schemas.openxmlformats.org/officeDocument/2006/relationships/theme" Target="theme/theme1.xml"/><Relationship Id="rId10" Type="http://schemas.openxmlformats.org/officeDocument/2006/relationships/hyperlink" Target="http://www.njit.edu/academics/honorcode.php" TargetMode="External"/><Relationship Id="rId11" Type="http://schemas.openxmlformats.org/officeDocument/2006/relationships/hyperlink" Target="http://www.njit.edu/counseling/services/disabilities.php" TargetMode="External"/><Relationship Id="rId12" Type="http://schemas.openxmlformats.org/officeDocument/2006/relationships/hyperlink" Target="ttps://www.loc.gov/collections/broadsides-and-other-p" TargetMode="External"/><Relationship Id="rId13" Type="http://schemas.openxmlformats.org/officeDocument/2006/relationships/hyperlink" Target="https://www.loc.gov/resource/llsc.002/?st=gallery" TargetMode="External"/><Relationship Id="rId14" Type="http://schemas.openxmlformats.org/officeDocument/2006/relationships/hyperlink" Target="https://www.loc.gov/collections/slave-narratives-from-the-federal-writers-project-1936-to-1938/about-this-collection/" TargetMode="External"/><Relationship Id="rId15" Type="http://schemas.openxmlformats.org/officeDocument/2006/relationships/hyperlink" Target="https://archive.org/stream/ladieshomejourna65janwyet/ladieshomejourna65janwyet" TargetMode="External"/><Relationship Id="rId16" Type="http://schemas.openxmlformats.org/officeDocument/2006/relationships/hyperlink" Target="http://www.nytimes.com/2003/02/16/magazine/unspeakable-conversations.html?sec=health&amp;pagewanted=al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iis@njit.edu/973-596-3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1899</Words>
  <Characters>10828</Characters>
  <Application>Microsoft Macintosh Word</Application>
  <DocSecurity>0</DocSecurity>
  <Lines>90</Lines>
  <Paragraphs>25</Paragraphs>
  <ScaleCrop>false</ScaleCrop>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Riismandel</dc:creator>
  <cp:keywords/>
  <dc:description/>
  <cp:lastModifiedBy>Kyle  Riismandel</cp:lastModifiedBy>
  <cp:revision>26</cp:revision>
  <dcterms:created xsi:type="dcterms:W3CDTF">2018-01-17T18:37:00Z</dcterms:created>
  <dcterms:modified xsi:type="dcterms:W3CDTF">2018-01-17T19:35:00Z</dcterms:modified>
</cp:coreProperties>
</file>