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7F" w:rsidRDefault="003D147F">
      <w:pPr>
        <w:rPr>
          <w:rFonts w:ascii="Times New Roman" w:hAnsi="Times New Roman" w:cs="Times New Roman"/>
          <w:b/>
          <w:sz w:val="24"/>
          <w:szCs w:val="24"/>
        </w:rPr>
      </w:pPr>
      <w:r>
        <w:rPr>
          <w:rFonts w:ascii="Times New Roman" w:hAnsi="Times New Roman" w:cs="Times New Roman"/>
          <w:b/>
          <w:sz w:val="24"/>
          <w:szCs w:val="24"/>
        </w:rPr>
        <w:t>HIST 489: 001</w:t>
      </w:r>
      <w:r>
        <w:rPr>
          <w:rFonts w:ascii="Times New Roman" w:hAnsi="Times New Roman" w:cs="Times New Roman"/>
          <w:b/>
          <w:sz w:val="24"/>
          <w:szCs w:val="24"/>
        </w:rPr>
        <w:tab/>
        <w:t>Seminar—Readings</w:t>
      </w:r>
    </w:p>
    <w:p w:rsidR="00461C40" w:rsidRPr="00784D76" w:rsidRDefault="00160D5E">
      <w:pPr>
        <w:rPr>
          <w:rFonts w:ascii="Times New Roman" w:hAnsi="Times New Roman" w:cs="Times New Roman"/>
          <w:b/>
          <w:sz w:val="24"/>
          <w:szCs w:val="24"/>
        </w:rPr>
      </w:pPr>
      <w:r w:rsidRPr="00784D76">
        <w:rPr>
          <w:rFonts w:ascii="Times New Roman" w:hAnsi="Times New Roman" w:cs="Times New Roman"/>
          <w:b/>
          <w:sz w:val="24"/>
          <w:szCs w:val="24"/>
        </w:rPr>
        <w:t>Scandals, Censors, and</w:t>
      </w:r>
      <w:r w:rsidR="00784D76" w:rsidRPr="00784D76">
        <w:rPr>
          <w:rFonts w:ascii="Times New Roman" w:hAnsi="Times New Roman" w:cs="Times New Roman"/>
          <w:b/>
          <w:sz w:val="24"/>
          <w:szCs w:val="24"/>
        </w:rPr>
        <w:t xml:space="preserve"> </w:t>
      </w:r>
      <w:r w:rsidRPr="00784D76">
        <w:rPr>
          <w:rFonts w:ascii="Times New Roman" w:hAnsi="Times New Roman" w:cs="Times New Roman"/>
          <w:b/>
          <w:sz w:val="24"/>
          <w:szCs w:val="24"/>
        </w:rPr>
        <w:t>other Controversies in the History of Communication</w:t>
      </w:r>
    </w:p>
    <w:p w:rsidR="00160D5E" w:rsidRPr="00784D76" w:rsidRDefault="00160D5E">
      <w:pPr>
        <w:rPr>
          <w:rFonts w:ascii="Times New Roman" w:hAnsi="Times New Roman" w:cs="Times New Roman"/>
          <w:b/>
          <w:sz w:val="24"/>
          <w:szCs w:val="24"/>
        </w:rPr>
      </w:pPr>
      <w:r w:rsidRPr="00784D76">
        <w:rPr>
          <w:rFonts w:ascii="Times New Roman" w:hAnsi="Times New Roman" w:cs="Times New Roman"/>
          <w:b/>
          <w:sz w:val="24"/>
          <w:szCs w:val="24"/>
        </w:rPr>
        <w:t>Fall 2014</w:t>
      </w:r>
    </w:p>
    <w:p w:rsidR="00160D5E" w:rsidRPr="00784D76" w:rsidRDefault="00160D5E">
      <w:pPr>
        <w:rPr>
          <w:rFonts w:ascii="Times New Roman" w:hAnsi="Times New Roman" w:cs="Times New Roman"/>
          <w:b/>
          <w:sz w:val="24"/>
          <w:szCs w:val="24"/>
        </w:rPr>
      </w:pPr>
    </w:p>
    <w:p w:rsidR="00160D5E" w:rsidRDefault="00160D5E">
      <w:pPr>
        <w:rPr>
          <w:rFonts w:ascii="Times New Roman" w:hAnsi="Times New Roman" w:cs="Times New Roman"/>
          <w:b/>
          <w:sz w:val="24"/>
          <w:szCs w:val="24"/>
        </w:rPr>
      </w:pPr>
      <w:r w:rsidRPr="00784D76">
        <w:rPr>
          <w:rFonts w:ascii="Times New Roman" w:hAnsi="Times New Roman" w:cs="Times New Roman"/>
          <w:b/>
          <w:sz w:val="24"/>
          <w:szCs w:val="24"/>
        </w:rPr>
        <w:t>Instructor: Dr. Lisa Nocks</w:t>
      </w:r>
    </w:p>
    <w:p w:rsidR="00890E40" w:rsidRDefault="00890E40">
      <w:pPr>
        <w:rPr>
          <w:rFonts w:ascii="Times New Roman" w:hAnsi="Times New Roman" w:cs="Times New Roman"/>
          <w:b/>
          <w:sz w:val="24"/>
          <w:szCs w:val="24"/>
        </w:rPr>
      </w:pPr>
      <w:r>
        <w:rPr>
          <w:rFonts w:ascii="Times New Roman" w:hAnsi="Times New Roman" w:cs="Times New Roman"/>
          <w:b/>
          <w:sz w:val="24"/>
          <w:szCs w:val="24"/>
        </w:rPr>
        <w:t>Office: Room 322 Cullimore Hall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Phone: 973-596-5360</w:t>
      </w:r>
    </w:p>
    <w:p w:rsidR="00890E40" w:rsidRPr="00784D76" w:rsidRDefault="00890E40">
      <w:pPr>
        <w:rPr>
          <w:rFonts w:ascii="Times New Roman" w:hAnsi="Times New Roman" w:cs="Times New Roman"/>
          <w:b/>
          <w:sz w:val="24"/>
          <w:szCs w:val="24"/>
        </w:rPr>
      </w:pPr>
      <w:r>
        <w:rPr>
          <w:rFonts w:ascii="Times New Roman" w:hAnsi="Times New Roman" w:cs="Times New Roman"/>
          <w:b/>
          <w:sz w:val="24"/>
          <w:szCs w:val="24"/>
        </w:rPr>
        <w:t xml:space="preserve">E-Mail: </w:t>
      </w:r>
      <w:hyperlink r:id="rId6" w:history="1">
        <w:r w:rsidRPr="00502B71">
          <w:rPr>
            <w:rStyle w:val="Hyperlink"/>
            <w:rFonts w:ascii="Times New Roman" w:hAnsi="Times New Roman" w:cs="Times New Roman"/>
            <w:b/>
            <w:sz w:val="24"/>
            <w:szCs w:val="24"/>
          </w:rPr>
          <w:t>lnocks@gmail.com</w:t>
        </w:r>
      </w:hyperlink>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Office hours:</w:t>
      </w:r>
      <w:r w:rsidR="00F12241">
        <w:rPr>
          <w:rFonts w:ascii="Times New Roman" w:hAnsi="Times New Roman" w:cs="Times New Roman"/>
          <w:b/>
          <w:sz w:val="24"/>
          <w:szCs w:val="24"/>
        </w:rPr>
        <w:tab/>
        <w:t>Thursday 1:15 to 2:15</w:t>
      </w:r>
    </w:p>
    <w:p w:rsidR="00160D5E" w:rsidRDefault="00160D5E"/>
    <w:p w:rsidR="00890E40" w:rsidRPr="00890E40" w:rsidRDefault="00BB1111" w:rsidP="00890E40">
      <w:pPr>
        <w:rPr>
          <w:rFonts w:ascii="Times New Roman" w:eastAsia="Times New Roman" w:hAnsi="Times New Roman" w:cs="Times New Roman"/>
          <w:sz w:val="24"/>
          <w:szCs w:val="24"/>
        </w:rPr>
      </w:pPr>
      <w:r>
        <w:rPr>
          <w:rFonts w:ascii="Times New Roman" w:hAnsi="Times New Roman" w:cs="Times New Roman"/>
          <w:b/>
          <w:smallCaps/>
          <w:sz w:val="24"/>
          <w:szCs w:val="24"/>
        </w:rPr>
        <w:t xml:space="preserve">Catalog </w:t>
      </w:r>
      <w:r w:rsidR="00160D5E" w:rsidRPr="006B19E8">
        <w:rPr>
          <w:rFonts w:ascii="Times New Roman" w:hAnsi="Times New Roman" w:cs="Times New Roman"/>
          <w:b/>
          <w:smallCaps/>
          <w:sz w:val="24"/>
          <w:szCs w:val="24"/>
        </w:rPr>
        <w:t>Description</w:t>
      </w:r>
      <w:r w:rsidR="00160D5E" w:rsidRPr="00702044">
        <w:rPr>
          <w:rFonts w:ascii="Times New Roman" w:hAnsi="Times New Roman" w:cs="Times New Roman"/>
          <w:b/>
          <w:sz w:val="24"/>
          <w:szCs w:val="24"/>
        </w:rPr>
        <w:t>:</w:t>
      </w:r>
      <w:r w:rsidR="00160D5E">
        <w:rPr>
          <w:rFonts w:ascii="Times New Roman" w:hAnsi="Times New Roman" w:cs="Times New Roman"/>
          <w:sz w:val="24"/>
          <w:szCs w:val="24"/>
        </w:rPr>
        <w:t xml:space="preserve"> </w:t>
      </w:r>
      <w:r w:rsidR="00890E40" w:rsidRPr="00890E40">
        <w:rPr>
          <w:rFonts w:ascii="Times New Roman" w:hAnsi="Times New Roman" w:cs="Times New Roman"/>
        </w:rPr>
        <w:t>Intended to combine study of specific topics, which vary each year, with attention to the methods for researching and writing history, these small classes for history majors in their senior year prepare students for the following semester's research project and culminate in a brief paper describing a proposed topic and the historical documents and sources to be used.</w:t>
      </w:r>
      <w:r w:rsidR="00F12241">
        <w:rPr>
          <w:rFonts w:ascii="Times New Roman" w:hAnsi="Times New Roman" w:cs="Times New Roman"/>
        </w:rPr>
        <w:t xml:space="preserve">  </w:t>
      </w:r>
      <w:r w:rsidR="00F12241" w:rsidRPr="00784D76">
        <w:rPr>
          <w:rFonts w:ascii="Times New Roman" w:hAnsi="Times New Roman" w:cs="Times New Roman"/>
          <w:b/>
          <w:sz w:val="24"/>
          <w:szCs w:val="24"/>
        </w:rPr>
        <w:t>Open to senior history majors</w:t>
      </w:r>
    </w:p>
    <w:p w:rsidR="00160D5E" w:rsidRDefault="00160D5E" w:rsidP="00160D5E">
      <w:pPr>
        <w:rPr>
          <w:rFonts w:ascii="Times New Roman" w:eastAsia="Times New Roman" w:hAnsi="Times New Roman" w:cs="Times New Roman"/>
          <w:sz w:val="24"/>
          <w:szCs w:val="24"/>
        </w:rPr>
      </w:pPr>
      <w:r w:rsidRPr="00733DFB">
        <w:rPr>
          <w:rFonts w:ascii="Times New Roman" w:eastAsia="Times New Roman" w:hAnsi="Times New Roman" w:cs="Times New Roman"/>
          <w:b/>
          <w:sz w:val="24"/>
          <w:szCs w:val="24"/>
        </w:rPr>
        <w:t xml:space="preserve">This course </w:t>
      </w:r>
      <w:r>
        <w:rPr>
          <w:rFonts w:ascii="Times New Roman" w:eastAsia="Times New Roman" w:hAnsi="Times New Roman" w:cs="Times New Roman"/>
          <w:b/>
          <w:sz w:val="24"/>
          <w:szCs w:val="24"/>
        </w:rPr>
        <w:t xml:space="preserve">focuses on </w:t>
      </w:r>
      <w:r w:rsidR="00784D76">
        <w:rPr>
          <w:rFonts w:ascii="Times New Roman" w:eastAsia="Times New Roman" w:hAnsi="Times New Roman" w:cs="Times New Roman"/>
          <w:b/>
          <w:sz w:val="24"/>
          <w:szCs w:val="24"/>
        </w:rPr>
        <w:t>textual controversy</w:t>
      </w:r>
      <w:r w:rsidR="00ED4257">
        <w:rPr>
          <w:rFonts w:ascii="Times New Roman" w:eastAsia="Times New Roman" w:hAnsi="Times New Roman" w:cs="Times New Roman"/>
          <w:b/>
          <w:sz w:val="24"/>
          <w:szCs w:val="24"/>
        </w:rPr>
        <w:t xml:space="preserve"> </w:t>
      </w:r>
      <w:r w:rsidR="00784D76">
        <w:rPr>
          <w:rFonts w:ascii="Times New Roman" w:eastAsia="Times New Roman" w:hAnsi="Times New Roman" w:cs="Times New Roman"/>
          <w:b/>
          <w:sz w:val="24"/>
          <w:szCs w:val="24"/>
        </w:rPr>
        <w:t>in</w:t>
      </w:r>
      <w:r w:rsidRPr="00733DFB">
        <w:rPr>
          <w:rFonts w:ascii="Times New Roman" w:eastAsia="Times New Roman" w:hAnsi="Times New Roman" w:cs="Times New Roman"/>
          <w:b/>
          <w:sz w:val="24"/>
          <w:szCs w:val="24"/>
        </w:rPr>
        <w:t xml:space="preserve"> the history of communication</w:t>
      </w:r>
      <w:r w:rsidR="00ED4257">
        <w:rPr>
          <w:rFonts w:ascii="Times New Roman" w:eastAsia="Times New Roman" w:hAnsi="Times New Roman" w:cs="Times New Roman"/>
          <w:b/>
          <w:sz w:val="24"/>
          <w:szCs w:val="24"/>
        </w:rPr>
        <w:t>. We</w:t>
      </w:r>
      <w:r w:rsidR="009338FA">
        <w:rPr>
          <w:rFonts w:ascii="Times New Roman" w:eastAsia="Times New Roman" w:hAnsi="Times New Roman" w:cs="Times New Roman"/>
          <w:sz w:val="24"/>
          <w:szCs w:val="24"/>
        </w:rPr>
        <w:t xml:space="preserve"> </w:t>
      </w:r>
      <w:r w:rsidR="00BB1111">
        <w:rPr>
          <w:rFonts w:ascii="Times New Roman" w:eastAsia="Times New Roman" w:hAnsi="Times New Roman" w:cs="Times New Roman"/>
          <w:sz w:val="24"/>
          <w:szCs w:val="24"/>
        </w:rPr>
        <w:t>consider</w:t>
      </w:r>
      <w:r w:rsidR="00ED4257">
        <w:rPr>
          <w:rFonts w:ascii="Times New Roman" w:eastAsia="Times New Roman" w:hAnsi="Times New Roman" w:cs="Times New Roman"/>
          <w:sz w:val="24"/>
          <w:szCs w:val="24"/>
        </w:rPr>
        <w:t xml:space="preserve"> </w:t>
      </w:r>
      <w:r w:rsidR="009338FA">
        <w:rPr>
          <w:rFonts w:ascii="Times New Roman" w:eastAsia="Times New Roman" w:hAnsi="Times New Roman" w:cs="Times New Roman"/>
          <w:sz w:val="24"/>
          <w:szCs w:val="24"/>
        </w:rPr>
        <w:t xml:space="preserve">how </w:t>
      </w:r>
      <w:r w:rsidR="00F67CF1">
        <w:rPr>
          <w:rFonts w:ascii="Times New Roman" w:eastAsia="Times New Roman" w:hAnsi="Times New Roman" w:cs="Times New Roman"/>
          <w:sz w:val="24"/>
          <w:szCs w:val="24"/>
        </w:rPr>
        <w:t>book piracy</w:t>
      </w:r>
      <w:r w:rsidRPr="00733DFB">
        <w:rPr>
          <w:rFonts w:ascii="Times New Roman" w:eastAsia="Times New Roman" w:hAnsi="Times New Roman" w:cs="Times New Roman"/>
          <w:sz w:val="24"/>
          <w:szCs w:val="24"/>
        </w:rPr>
        <w:t xml:space="preserve">, radical </w:t>
      </w:r>
      <w:r w:rsidR="00BB1111">
        <w:rPr>
          <w:rFonts w:ascii="Times New Roman" w:eastAsia="Times New Roman" w:hAnsi="Times New Roman" w:cs="Times New Roman"/>
          <w:sz w:val="24"/>
          <w:szCs w:val="24"/>
        </w:rPr>
        <w:t xml:space="preserve">thought, </w:t>
      </w:r>
      <w:r w:rsidR="00F67CF1">
        <w:rPr>
          <w:rFonts w:ascii="Times New Roman" w:eastAsia="Times New Roman" w:hAnsi="Times New Roman" w:cs="Times New Roman"/>
          <w:sz w:val="24"/>
          <w:szCs w:val="24"/>
        </w:rPr>
        <w:t>book burning</w:t>
      </w:r>
      <w:r w:rsidRPr="00733DFB">
        <w:rPr>
          <w:rFonts w:ascii="Times New Roman" w:eastAsia="Times New Roman" w:hAnsi="Times New Roman" w:cs="Times New Roman"/>
          <w:sz w:val="24"/>
          <w:szCs w:val="24"/>
        </w:rPr>
        <w:t>, censorship,</w:t>
      </w:r>
      <w:r w:rsidR="00F67CF1">
        <w:rPr>
          <w:rFonts w:ascii="Times New Roman" w:eastAsia="Times New Roman" w:hAnsi="Times New Roman" w:cs="Times New Roman"/>
          <w:sz w:val="24"/>
          <w:szCs w:val="24"/>
        </w:rPr>
        <w:t xml:space="preserve"> theft, forgery, and pornography are related to </w:t>
      </w:r>
      <w:r w:rsidR="00F67CF1" w:rsidRPr="00733DFB">
        <w:rPr>
          <w:rFonts w:ascii="Times New Roman" w:eastAsia="Times New Roman" w:hAnsi="Times New Roman" w:cs="Times New Roman"/>
          <w:sz w:val="24"/>
          <w:szCs w:val="24"/>
        </w:rPr>
        <w:t xml:space="preserve">the developing modes of information processing and distribution from the </w:t>
      </w:r>
      <w:r w:rsidR="00F67CF1">
        <w:rPr>
          <w:rFonts w:ascii="Times New Roman" w:eastAsia="Times New Roman" w:hAnsi="Times New Roman" w:cs="Times New Roman"/>
          <w:sz w:val="24"/>
          <w:szCs w:val="24"/>
        </w:rPr>
        <w:t>Middle Ages</w:t>
      </w:r>
      <w:r w:rsidR="00F67CF1" w:rsidRPr="00733DFB">
        <w:rPr>
          <w:rFonts w:ascii="Times New Roman" w:eastAsia="Times New Roman" w:hAnsi="Times New Roman" w:cs="Times New Roman"/>
          <w:sz w:val="24"/>
          <w:szCs w:val="24"/>
        </w:rPr>
        <w:t xml:space="preserve"> to the present</w:t>
      </w:r>
      <w:r w:rsidRPr="00733D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Readings related to </w:t>
      </w:r>
      <w:r w:rsidR="00784D76">
        <w:rPr>
          <w:rFonts w:ascii="Times New Roman" w:eastAsia="Times New Roman" w:hAnsi="Times New Roman" w:cs="Times New Roman"/>
          <w:sz w:val="24"/>
          <w:szCs w:val="24"/>
        </w:rPr>
        <w:t xml:space="preserve">intellectual property, </w:t>
      </w:r>
      <w:r>
        <w:rPr>
          <w:rFonts w:ascii="Times New Roman" w:eastAsia="Times New Roman" w:hAnsi="Times New Roman" w:cs="Times New Roman"/>
          <w:sz w:val="24"/>
          <w:szCs w:val="24"/>
        </w:rPr>
        <w:t xml:space="preserve">law, </w:t>
      </w:r>
      <w:r w:rsidR="00F67CF1">
        <w:rPr>
          <w:rFonts w:ascii="Times New Roman" w:eastAsia="Times New Roman" w:hAnsi="Times New Roman" w:cs="Times New Roman"/>
          <w:sz w:val="24"/>
          <w:szCs w:val="24"/>
        </w:rPr>
        <w:t xml:space="preserve">public </w:t>
      </w:r>
      <w:r>
        <w:rPr>
          <w:rFonts w:ascii="Times New Roman" w:eastAsia="Times New Roman" w:hAnsi="Times New Roman" w:cs="Times New Roman"/>
          <w:sz w:val="24"/>
          <w:szCs w:val="24"/>
        </w:rPr>
        <w:t xml:space="preserve">policy, </w:t>
      </w:r>
      <w:r w:rsidR="00ED4257">
        <w:rPr>
          <w:rFonts w:ascii="Times New Roman" w:eastAsia="Times New Roman" w:hAnsi="Times New Roman" w:cs="Times New Roman"/>
          <w:sz w:val="24"/>
          <w:szCs w:val="24"/>
        </w:rPr>
        <w:t xml:space="preserve">popular literature, </w:t>
      </w:r>
      <w:r w:rsidR="00F67CF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entertainment</w:t>
      </w:r>
      <w:r w:rsidR="00F67CF1">
        <w:rPr>
          <w:rFonts w:ascii="Times New Roman" w:eastAsia="Times New Roman" w:hAnsi="Times New Roman" w:cs="Times New Roman"/>
          <w:sz w:val="24"/>
          <w:szCs w:val="24"/>
        </w:rPr>
        <w:t xml:space="preserve"> industry</w:t>
      </w:r>
      <w:r>
        <w:rPr>
          <w:rFonts w:ascii="Times New Roman" w:eastAsia="Times New Roman" w:hAnsi="Times New Roman" w:cs="Times New Roman"/>
          <w:sz w:val="24"/>
          <w:szCs w:val="24"/>
        </w:rPr>
        <w:t>, belief, science and medicine, gender</w:t>
      </w:r>
      <w:r w:rsidR="00F67CF1">
        <w:rPr>
          <w:rFonts w:ascii="Times New Roman" w:eastAsia="Times New Roman" w:hAnsi="Times New Roman" w:cs="Times New Roman"/>
          <w:sz w:val="24"/>
          <w:szCs w:val="24"/>
        </w:rPr>
        <w:t>, and literacy</w:t>
      </w:r>
      <w:r w:rsidR="00BB1111">
        <w:rPr>
          <w:rFonts w:ascii="Times New Roman" w:eastAsia="Times New Roman" w:hAnsi="Times New Roman" w:cs="Times New Roman"/>
          <w:sz w:val="24"/>
          <w:szCs w:val="24"/>
        </w:rPr>
        <w:t xml:space="preserve"> </w:t>
      </w:r>
      <w:r w:rsidR="00F67CF1">
        <w:rPr>
          <w:rFonts w:ascii="Times New Roman" w:eastAsia="Times New Roman" w:hAnsi="Times New Roman" w:cs="Times New Roman"/>
          <w:sz w:val="24"/>
          <w:szCs w:val="24"/>
        </w:rPr>
        <w:t>allow students with different research interests an opportunity to explore possibilities for their senior thesis.</w:t>
      </w:r>
    </w:p>
    <w:p w:rsidR="00ED4257" w:rsidRPr="00ED4257" w:rsidRDefault="000B18D4" w:rsidP="00160D5E">
      <w:pPr>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Prerequisites:</w:t>
      </w:r>
      <w:r w:rsidR="00890E40" w:rsidRPr="00890E40">
        <w:t xml:space="preserve"> </w:t>
      </w:r>
      <w:r w:rsidR="00890E40" w:rsidRPr="00890E40">
        <w:rPr>
          <w:rFonts w:ascii="Times New Roman" w:hAnsi="Times New Roman" w:cs="Times New Roman"/>
        </w:rPr>
        <w:t>Completion of th</w:t>
      </w:r>
      <w:r w:rsidR="00890E40">
        <w:rPr>
          <w:rFonts w:ascii="Times New Roman" w:hAnsi="Times New Roman" w:cs="Times New Roman"/>
        </w:rPr>
        <w:t>e GUR in English (6 credits), Cu</w:t>
      </w:r>
      <w:r w:rsidR="00890E40" w:rsidRPr="00890E40">
        <w:rPr>
          <w:rFonts w:ascii="Times New Roman" w:hAnsi="Times New Roman" w:cs="Times New Roman"/>
        </w:rPr>
        <w:t>ltural History (</w:t>
      </w:r>
      <w:r w:rsidR="00890E40">
        <w:rPr>
          <w:rFonts w:ascii="Times New Roman" w:hAnsi="Times New Roman" w:cs="Times New Roman"/>
        </w:rPr>
        <w:t>3</w:t>
      </w:r>
      <w:r w:rsidR="00890E40" w:rsidRPr="00890E40">
        <w:rPr>
          <w:rFonts w:ascii="Times New Roman" w:hAnsi="Times New Roman" w:cs="Times New Roman"/>
        </w:rPr>
        <w:t xml:space="preserve"> credits), Basic Social Sciences (6 credits) an upper level History course (3 credits) and senior standing. </w:t>
      </w:r>
      <w:r w:rsidR="00ED4257" w:rsidRPr="00ED4257">
        <w:rPr>
          <w:rFonts w:ascii="Times New Roman" w:eastAsia="Times New Roman" w:hAnsi="Times New Roman" w:cs="Times New Roman"/>
          <w:color w:val="C00000"/>
          <w:sz w:val="24"/>
          <w:szCs w:val="24"/>
        </w:rPr>
        <w:t>From the syllabus:</w:t>
      </w:r>
    </w:p>
    <w:p w:rsidR="00ED4257" w:rsidRDefault="00ED4257" w:rsidP="00160D5E">
      <w:pPr>
        <w:rPr>
          <w:rFonts w:ascii="Times New Roman" w:eastAsia="Times New Roman" w:hAnsi="Times New Roman" w:cs="Times New Roman"/>
          <w:sz w:val="24"/>
          <w:szCs w:val="24"/>
        </w:rPr>
      </w:pPr>
    </w:p>
    <w:p w:rsidR="00160D5E" w:rsidRDefault="00160D5E" w:rsidP="00160D5E">
      <w:pPr>
        <w:rPr>
          <w:rFonts w:ascii="Times New Roman" w:eastAsia="Times New Roman" w:hAnsi="Times New Roman" w:cs="Times New Roman"/>
          <w:sz w:val="24"/>
          <w:szCs w:val="24"/>
        </w:rPr>
      </w:pPr>
      <w:r w:rsidRPr="001F5189">
        <w:rPr>
          <w:rFonts w:ascii="Times New Roman" w:eastAsia="Times New Roman" w:hAnsi="Times New Roman" w:cs="Times New Roman"/>
          <w:b/>
          <w:smallCaps/>
          <w:sz w:val="24"/>
          <w:szCs w:val="24"/>
        </w:rPr>
        <w:t>Course Overview</w:t>
      </w:r>
      <w:r>
        <w:rPr>
          <w:rFonts w:ascii="Times New Roman" w:eastAsia="Times New Roman" w:hAnsi="Times New Roman" w:cs="Times New Roman"/>
          <w:b/>
          <w:sz w:val="24"/>
          <w:szCs w:val="24"/>
        </w:rPr>
        <w:t xml:space="preserve">: </w:t>
      </w:r>
      <w:r w:rsidR="00BB1111">
        <w:rPr>
          <w:rFonts w:ascii="Times New Roman" w:eastAsia="Times New Roman" w:hAnsi="Times New Roman" w:cs="Times New Roman"/>
          <w:sz w:val="24"/>
          <w:szCs w:val="24"/>
        </w:rPr>
        <w:t>C</w:t>
      </w:r>
      <w:r>
        <w:rPr>
          <w:rFonts w:ascii="Times New Roman" w:eastAsia="Times New Roman" w:hAnsi="Times New Roman" w:cs="Times New Roman"/>
          <w:sz w:val="24"/>
          <w:szCs w:val="24"/>
        </w:rPr>
        <w:t>ommunication technologies have been at the center of conflicts over who might access, produce, and distribute information</w:t>
      </w:r>
      <w:r w:rsidR="00BB1111">
        <w:rPr>
          <w:rFonts w:ascii="Times New Roman" w:eastAsia="Times New Roman" w:hAnsi="Times New Roman" w:cs="Times New Roman"/>
          <w:sz w:val="24"/>
          <w:szCs w:val="24"/>
        </w:rPr>
        <w:t xml:space="preserve"> since antiquity</w:t>
      </w:r>
      <w:r>
        <w:rPr>
          <w:rFonts w:ascii="Times New Roman" w:eastAsia="Times New Roman" w:hAnsi="Times New Roman" w:cs="Times New Roman"/>
          <w:sz w:val="24"/>
          <w:szCs w:val="24"/>
        </w:rPr>
        <w:t xml:space="preserve">. </w:t>
      </w:r>
      <w:r w:rsidR="00ED4257">
        <w:rPr>
          <w:rFonts w:ascii="Times New Roman" w:eastAsia="Times New Roman" w:hAnsi="Times New Roman" w:cs="Times New Roman"/>
          <w:sz w:val="24"/>
          <w:szCs w:val="24"/>
        </w:rPr>
        <w:t>W</w:t>
      </w:r>
      <w:r w:rsidRPr="003664A8">
        <w:rPr>
          <w:rFonts w:ascii="Times New Roman" w:eastAsia="Times New Roman" w:hAnsi="Times New Roman" w:cs="Times New Roman"/>
          <w:sz w:val="24"/>
          <w:szCs w:val="24"/>
        </w:rPr>
        <w:t xml:space="preserve">e examine a number of </w:t>
      </w:r>
      <w:r w:rsidR="00ED4257">
        <w:rPr>
          <w:rFonts w:ascii="Times New Roman" w:eastAsia="Times New Roman" w:hAnsi="Times New Roman" w:cs="Times New Roman"/>
          <w:sz w:val="24"/>
          <w:szCs w:val="24"/>
        </w:rPr>
        <w:t xml:space="preserve">controversial </w:t>
      </w:r>
      <w:r w:rsidRPr="003664A8">
        <w:rPr>
          <w:rFonts w:ascii="Times New Roman" w:eastAsia="Times New Roman" w:hAnsi="Times New Roman" w:cs="Times New Roman"/>
          <w:sz w:val="24"/>
          <w:szCs w:val="24"/>
        </w:rPr>
        <w:t xml:space="preserve">texts </w:t>
      </w:r>
      <w:r>
        <w:rPr>
          <w:rFonts w:ascii="Times New Roman" w:eastAsia="Times New Roman" w:hAnsi="Times New Roman" w:cs="Times New Roman"/>
          <w:sz w:val="24"/>
          <w:szCs w:val="24"/>
        </w:rPr>
        <w:t xml:space="preserve">that relate to </w:t>
      </w:r>
      <w:r w:rsidR="00BB1111">
        <w:rPr>
          <w:rFonts w:ascii="Times New Roman" w:eastAsia="Times New Roman" w:hAnsi="Times New Roman" w:cs="Times New Roman"/>
          <w:sz w:val="24"/>
          <w:szCs w:val="24"/>
        </w:rPr>
        <w:t xml:space="preserve">how information exchange and intellectual freedom play out </w:t>
      </w:r>
      <w:r>
        <w:rPr>
          <w:rFonts w:ascii="Times New Roman" w:eastAsia="Times New Roman" w:hAnsi="Times New Roman" w:cs="Times New Roman"/>
          <w:sz w:val="24"/>
          <w:szCs w:val="24"/>
        </w:rPr>
        <w:t xml:space="preserve">between the </w:t>
      </w:r>
      <w:r w:rsidR="009338FA">
        <w:rPr>
          <w:rFonts w:ascii="Times New Roman" w:eastAsia="Times New Roman" w:hAnsi="Times New Roman" w:cs="Times New Roman"/>
          <w:sz w:val="24"/>
          <w:szCs w:val="24"/>
        </w:rPr>
        <w:t>Middle Ages</w:t>
      </w:r>
      <w:r>
        <w:rPr>
          <w:rFonts w:ascii="Times New Roman" w:eastAsia="Times New Roman" w:hAnsi="Times New Roman" w:cs="Times New Roman"/>
          <w:sz w:val="24"/>
          <w:szCs w:val="24"/>
        </w:rPr>
        <w:t xml:space="preserve"> and the present.  We </w:t>
      </w:r>
      <w:r w:rsidR="00BB1111">
        <w:rPr>
          <w:rFonts w:ascii="Times New Roman" w:eastAsia="Times New Roman" w:hAnsi="Times New Roman" w:cs="Times New Roman"/>
          <w:sz w:val="24"/>
          <w:szCs w:val="24"/>
        </w:rPr>
        <w:t>cover</w:t>
      </w:r>
      <w:r>
        <w:rPr>
          <w:rFonts w:ascii="Times New Roman" w:eastAsia="Times New Roman" w:hAnsi="Times New Roman" w:cs="Times New Roman"/>
          <w:sz w:val="24"/>
          <w:szCs w:val="24"/>
        </w:rPr>
        <w:t xml:space="preserve"> printing, </w:t>
      </w:r>
      <w:r w:rsidR="00BB1111">
        <w:rPr>
          <w:rFonts w:ascii="Times New Roman" w:eastAsia="Times New Roman" w:hAnsi="Times New Roman" w:cs="Times New Roman"/>
          <w:sz w:val="24"/>
          <w:szCs w:val="24"/>
        </w:rPr>
        <w:t>control over mail</w:t>
      </w:r>
      <w:r>
        <w:rPr>
          <w:rFonts w:ascii="Times New Roman" w:eastAsia="Times New Roman" w:hAnsi="Times New Roman" w:cs="Times New Roman"/>
          <w:sz w:val="24"/>
          <w:szCs w:val="24"/>
        </w:rPr>
        <w:t xml:space="preserve">, journalism, the broadcast media, and the internet.  We will discuss different aspects of social behavior and their relation to communication technology, such as religion, </w:t>
      </w:r>
      <w:r w:rsidR="00ED4257">
        <w:rPr>
          <w:rFonts w:ascii="Times New Roman" w:eastAsia="Times New Roman" w:hAnsi="Times New Roman" w:cs="Times New Roman"/>
          <w:sz w:val="24"/>
          <w:szCs w:val="24"/>
        </w:rPr>
        <w:t>science, politics, and medicine.</w:t>
      </w:r>
      <w:r>
        <w:rPr>
          <w:rFonts w:ascii="Times New Roman" w:eastAsia="Times New Roman" w:hAnsi="Times New Roman" w:cs="Times New Roman"/>
          <w:sz w:val="24"/>
          <w:szCs w:val="24"/>
        </w:rPr>
        <w:t xml:space="preserve"> We will cover such concepts as monopolies of knowledge, media’s role in the public perception of specialized knowledge and the role of belief systems in communication controversies. Both the books and supplemental readings are meant to inspire and support your term project, and to encourage comparative and contextual thinking about human ambivalence toward our communication tools.</w:t>
      </w:r>
    </w:p>
    <w:p w:rsidR="00160D5E" w:rsidRPr="003664A8" w:rsidRDefault="00160D5E" w:rsidP="00160D5E">
      <w:pPr>
        <w:rPr>
          <w:rFonts w:ascii="Times New Roman" w:eastAsia="Times New Roman" w:hAnsi="Times New Roman" w:cs="Times New Roman"/>
          <w:sz w:val="24"/>
          <w:szCs w:val="24"/>
        </w:rPr>
      </w:pPr>
    </w:p>
    <w:p w:rsidR="00160D5E" w:rsidRDefault="00160D5E" w:rsidP="00160D5E">
      <w:pPr>
        <w:rPr>
          <w:rFonts w:ascii="Times New Roman" w:eastAsia="Times New Roman" w:hAnsi="Times New Roman" w:cs="Times New Roman"/>
          <w:sz w:val="24"/>
          <w:szCs w:val="24"/>
        </w:rPr>
      </w:pPr>
      <w:r w:rsidRPr="001F5189">
        <w:rPr>
          <w:rFonts w:ascii="Times New Roman" w:eastAsia="Times New Roman" w:hAnsi="Times New Roman" w:cs="Times New Roman"/>
          <w:b/>
          <w:smallCaps/>
          <w:sz w:val="24"/>
          <w:szCs w:val="24"/>
        </w:rPr>
        <w:t>Course Objectives</w:t>
      </w:r>
      <w:r>
        <w:rPr>
          <w:rFonts w:ascii="Times New Roman" w:eastAsia="Times New Roman" w:hAnsi="Times New Roman" w:cs="Times New Roman"/>
          <w:b/>
          <w:sz w:val="24"/>
          <w:szCs w:val="24"/>
        </w:rPr>
        <w:t xml:space="preserve">: </w:t>
      </w:r>
      <w:r w:rsidRPr="002922E7">
        <w:rPr>
          <w:rFonts w:ascii="Times New Roman" w:eastAsia="Times New Roman" w:hAnsi="Times New Roman" w:cs="Times New Roman"/>
          <w:sz w:val="24"/>
          <w:szCs w:val="24"/>
        </w:rPr>
        <w:t>As a result of engaging in discussion of the course texts</w:t>
      </w:r>
      <w:r w:rsidR="009338FA">
        <w:rPr>
          <w:rFonts w:ascii="Times New Roman" w:eastAsia="Times New Roman" w:hAnsi="Times New Roman" w:cs="Times New Roman"/>
          <w:sz w:val="24"/>
          <w:szCs w:val="24"/>
        </w:rPr>
        <w:t xml:space="preserve"> and tools to support research methods</w:t>
      </w:r>
      <w:r w:rsidRPr="002922E7">
        <w:rPr>
          <w:rFonts w:ascii="Times New Roman" w:eastAsia="Times New Roman" w:hAnsi="Times New Roman" w:cs="Times New Roman"/>
          <w:sz w:val="24"/>
          <w:szCs w:val="24"/>
        </w:rPr>
        <w:t xml:space="preserve">, students should </w:t>
      </w:r>
    </w:p>
    <w:p w:rsidR="00160D5E" w:rsidRPr="002922E7" w:rsidRDefault="00160D5E" w:rsidP="00160D5E">
      <w:pPr>
        <w:rPr>
          <w:rFonts w:ascii="Times New Roman" w:eastAsia="Times New Roman" w:hAnsi="Times New Roman" w:cs="Times New Roman"/>
          <w:sz w:val="24"/>
          <w:szCs w:val="24"/>
        </w:rPr>
      </w:pPr>
    </w:p>
    <w:p w:rsidR="00160D5E" w:rsidRPr="002922E7" w:rsidRDefault="00160D5E" w:rsidP="00160D5E">
      <w:pPr>
        <w:rPr>
          <w:rFonts w:ascii="Times New Roman" w:eastAsia="Times New Roman" w:hAnsi="Times New Roman" w:cs="Times New Roman"/>
          <w:sz w:val="24"/>
          <w:szCs w:val="24"/>
        </w:rPr>
      </w:pPr>
      <w:r w:rsidRPr="002922E7">
        <w:rPr>
          <w:rFonts w:ascii="Times New Roman" w:eastAsia="Times New Roman" w:hAnsi="Times New Roman" w:cs="Times New Roman"/>
          <w:sz w:val="24"/>
          <w:szCs w:val="24"/>
        </w:rPr>
        <w:t xml:space="preserve">-- develop coherent and articulate </w:t>
      </w:r>
      <w:r>
        <w:rPr>
          <w:rFonts w:ascii="Times New Roman" w:eastAsia="Times New Roman" w:hAnsi="Times New Roman" w:cs="Times New Roman"/>
          <w:sz w:val="24"/>
          <w:szCs w:val="24"/>
        </w:rPr>
        <w:t xml:space="preserve">analysis and </w:t>
      </w:r>
      <w:r w:rsidRPr="002922E7">
        <w:rPr>
          <w:rFonts w:ascii="Times New Roman" w:eastAsia="Times New Roman" w:hAnsi="Times New Roman" w:cs="Times New Roman"/>
          <w:sz w:val="24"/>
          <w:szCs w:val="24"/>
        </w:rPr>
        <w:t>arguments about the nature of human communication.</w:t>
      </w:r>
    </w:p>
    <w:p w:rsidR="00160D5E" w:rsidRDefault="00160D5E"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write relevant reviews of the existing literature </w:t>
      </w:r>
    </w:p>
    <w:p w:rsidR="00160D5E" w:rsidRDefault="00160D5E"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 an original and relevant </w:t>
      </w:r>
      <w:r w:rsidR="009338FA">
        <w:rPr>
          <w:rFonts w:ascii="Times New Roman" w:eastAsia="Times New Roman" w:hAnsi="Times New Roman" w:cs="Times New Roman"/>
          <w:sz w:val="24"/>
          <w:szCs w:val="24"/>
        </w:rPr>
        <w:t>research paper</w:t>
      </w:r>
      <w:r>
        <w:rPr>
          <w:rFonts w:ascii="Times New Roman" w:eastAsia="Times New Roman" w:hAnsi="Times New Roman" w:cs="Times New Roman"/>
          <w:sz w:val="24"/>
          <w:szCs w:val="24"/>
        </w:rPr>
        <w:t xml:space="preserve"> on the history of a controversy.</w:t>
      </w:r>
    </w:p>
    <w:p w:rsidR="00160D5E" w:rsidRDefault="00160D5E"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clearly</w:t>
      </w:r>
      <w:proofErr w:type="gramEnd"/>
      <w:r>
        <w:rPr>
          <w:rFonts w:ascii="Times New Roman" w:eastAsia="Times New Roman" w:hAnsi="Times New Roman" w:cs="Times New Roman"/>
          <w:sz w:val="24"/>
          <w:szCs w:val="24"/>
        </w:rPr>
        <w:t xml:space="preserve"> articulate ideas regardless of methodological approach.</w:t>
      </w:r>
    </w:p>
    <w:p w:rsidR="00160D5E" w:rsidRDefault="00160D5E"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improve personal research, writing, and editing skills.</w:t>
      </w:r>
    </w:p>
    <w:p w:rsidR="00160D5E" w:rsidRDefault="00160D5E"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demonstrate an organized approach to making and argument and supporting a thesis.</w:t>
      </w:r>
    </w:p>
    <w:p w:rsidR="00E75E8D" w:rsidRPr="002922E7" w:rsidRDefault="00E75E8D"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demonstrate correct use of Chicago Manual of Style footnotes and bibliography.</w:t>
      </w:r>
    </w:p>
    <w:p w:rsidR="00160D5E" w:rsidRDefault="00160D5E" w:rsidP="00160D5E">
      <w:pPr>
        <w:rPr>
          <w:rFonts w:ascii="Times New Roman" w:eastAsia="Times New Roman" w:hAnsi="Times New Roman" w:cs="Times New Roman"/>
          <w:sz w:val="24"/>
          <w:szCs w:val="24"/>
        </w:rPr>
      </w:pPr>
    </w:p>
    <w:p w:rsidR="00160D5E" w:rsidRPr="001F5189" w:rsidRDefault="00160D5E" w:rsidP="00160D5E">
      <w:pPr>
        <w:rPr>
          <w:rFonts w:ascii="Times New Roman" w:eastAsia="Times New Roman" w:hAnsi="Times New Roman" w:cs="Times New Roman"/>
          <w:smallCaps/>
          <w:sz w:val="24"/>
          <w:szCs w:val="24"/>
        </w:rPr>
      </w:pPr>
      <w:r w:rsidRPr="001F5189">
        <w:rPr>
          <w:rFonts w:ascii="Times New Roman" w:eastAsia="Times New Roman" w:hAnsi="Times New Roman" w:cs="Times New Roman"/>
          <w:b/>
          <w:smallCaps/>
          <w:sz w:val="24"/>
          <w:szCs w:val="24"/>
        </w:rPr>
        <w:t>Course Requirements:</w:t>
      </w:r>
      <w:r w:rsidRPr="001F5189">
        <w:rPr>
          <w:rFonts w:ascii="Times New Roman" w:eastAsia="Times New Roman" w:hAnsi="Times New Roman" w:cs="Times New Roman"/>
          <w:smallCaps/>
          <w:sz w:val="24"/>
          <w:szCs w:val="24"/>
        </w:rPr>
        <w:t xml:space="preserve"> </w:t>
      </w:r>
      <w:r w:rsidR="009338FA">
        <w:rPr>
          <w:rFonts w:ascii="Times New Roman" w:eastAsia="Times New Roman" w:hAnsi="Times New Roman" w:cs="Times New Roman"/>
          <w:smallCaps/>
          <w:sz w:val="24"/>
          <w:szCs w:val="24"/>
        </w:rPr>
        <w:t>(Two semester</w:t>
      </w:r>
      <w:r w:rsidR="00C77641">
        <w:rPr>
          <w:rFonts w:ascii="Times New Roman" w:eastAsia="Times New Roman" w:hAnsi="Times New Roman" w:cs="Times New Roman"/>
          <w:smallCaps/>
          <w:sz w:val="24"/>
          <w:szCs w:val="24"/>
        </w:rPr>
        <w:t xml:space="preserve"> </w:t>
      </w:r>
      <w:r w:rsidR="009338FA">
        <w:rPr>
          <w:rFonts w:ascii="Times New Roman" w:eastAsia="Times New Roman" w:hAnsi="Times New Roman" w:cs="Times New Roman"/>
          <w:smallCaps/>
          <w:sz w:val="24"/>
          <w:szCs w:val="24"/>
        </w:rPr>
        <w:t>s</w:t>
      </w:r>
      <w:r w:rsidR="00C77641">
        <w:rPr>
          <w:rFonts w:ascii="Times New Roman" w:eastAsia="Times New Roman" w:hAnsi="Times New Roman" w:cs="Times New Roman"/>
          <w:smallCaps/>
          <w:sz w:val="24"/>
          <w:szCs w:val="24"/>
        </w:rPr>
        <w:t>equence with HIST 490</w:t>
      </w:r>
      <w:r w:rsidR="009338FA">
        <w:rPr>
          <w:rFonts w:ascii="Times New Roman" w:eastAsia="Times New Roman" w:hAnsi="Times New Roman" w:cs="Times New Roman"/>
          <w:smallCaps/>
          <w:sz w:val="24"/>
          <w:szCs w:val="24"/>
        </w:rPr>
        <w:t>)</w:t>
      </w:r>
    </w:p>
    <w:p w:rsidR="00160D5E" w:rsidRDefault="00160D5E" w:rsidP="00160D5E">
      <w:pPr>
        <w:rPr>
          <w:rFonts w:ascii="Times New Roman" w:eastAsia="Times New Roman" w:hAnsi="Times New Roman" w:cs="Times New Roman"/>
          <w:sz w:val="24"/>
          <w:szCs w:val="24"/>
        </w:rPr>
      </w:pPr>
    </w:p>
    <w:p w:rsidR="00160D5E" w:rsidRDefault="00160D5E"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Regular attendance and participation in discussions of the </w:t>
      </w:r>
      <w:r w:rsidR="009338FA">
        <w:rPr>
          <w:rFonts w:ascii="Times New Roman" w:eastAsia="Times New Roman" w:hAnsi="Times New Roman" w:cs="Times New Roman"/>
          <w:sz w:val="24"/>
          <w:szCs w:val="24"/>
        </w:rPr>
        <w:t>readings.</w:t>
      </w:r>
    </w:p>
    <w:p w:rsidR="00160D5E" w:rsidRDefault="00160D5E"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One class presentation </w:t>
      </w:r>
      <w:r w:rsidR="009338FA">
        <w:rPr>
          <w:rFonts w:ascii="Times New Roman" w:eastAsia="Times New Roman" w:hAnsi="Times New Roman" w:cs="Times New Roman"/>
          <w:sz w:val="24"/>
          <w:szCs w:val="24"/>
        </w:rPr>
        <w:t>in which you lead</w:t>
      </w:r>
      <w:r>
        <w:rPr>
          <w:rFonts w:ascii="Times New Roman" w:eastAsia="Times New Roman" w:hAnsi="Times New Roman" w:cs="Times New Roman"/>
          <w:sz w:val="24"/>
          <w:szCs w:val="24"/>
        </w:rPr>
        <w:t xml:space="preserve"> a discussion of a selected course text.</w:t>
      </w:r>
      <w:r w:rsidR="009338FA">
        <w:rPr>
          <w:rFonts w:ascii="Times New Roman" w:eastAsia="Times New Roman" w:hAnsi="Times New Roman" w:cs="Times New Roman"/>
          <w:sz w:val="24"/>
          <w:szCs w:val="24"/>
        </w:rPr>
        <w:t xml:space="preserve"> (Fall semester)</w:t>
      </w:r>
    </w:p>
    <w:p w:rsidR="009338FA" w:rsidRDefault="009338FA"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written project proposal that outlines your focus, thesis, review of relevant literature, and </w:t>
      </w:r>
      <w:r w:rsidR="00E75E8D">
        <w:rPr>
          <w:rFonts w:ascii="Times New Roman" w:eastAsia="Times New Roman" w:hAnsi="Times New Roman" w:cs="Times New Roman"/>
          <w:sz w:val="24"/>
          <w:szCs w:val="24"/>
        </w:rPr>
        <w:t>method</w:t>
      </w:r>
      <w:r>
        <w:rPr>
          <w:rFonts w:ascii="Times New Roman" w:eastAsia="Times New Roman" w:hAnsi="Times New Roman" w:cs="Times New Roman"/>
          <w:sz w:val="24"/>
          <w:szCs w:val="24"/>
        </w:rPr>
        <w:t>ology.</w:t>
      </w:r>
      <w:r w:rsidR="00E75E8D">
        <w:rPr>
          <w:rFonts w:ascii="Times New Roman" w:eastAsia="Times New Roman" w:hAnsi="Times New Roman" w:cs="Times New Roman"/>
          <w:sz w:val="24"/>
          <w:szCs w:val="24"/>
        </w:rPr>
        <w:t xml:space="preserve"> (Fall semester)</w:t>
      </w:r>
    </w:p>
    <w:p w:rsidR="00160D5E" w:rsidRDefault="00E75E8D"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60D5E">
        <w:rPr>
          <w:rFonts w:ascii="Times New Roman" w:eastAsia="Times New Roman" w:hAnsi="Times New Roman" w:cs="Times New Roman"/>
          <w:sz w:val="24"/>
          <w:szCs w:val="24"/>
        </w:rPr>
        <w:t>. Two short response papers (3-5 pp.) on selected supplemental material.</w:t>
      </w:r>
      <w:r w:rsidR="009338FA">
        <w:rPr>
          <w:rFonts w:ascii="Times New Roman" w:eastAsia="Times New Roman" w:hAnsi="Times New Roman" w:cs="Times New Roman"/>
          <w:sz w:val="24"/>
          <w:szCs w:val="24"/>
        </w:rPr>
        <w:t xml:space="preserve"> (Fall semester)</w:t>
      </w:r>
    </w:p>
    <w:p w:rsidR="00E75E8D" w:rsidRDefault="00E75E8D"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60D5E">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 article-length </w:t>
      </w:r>
      <w:r w:rsidR="00160D5E">
        <w:rPr>
          <w:rFonts w:ascii="Times New Roman" w:eastAsia="Times New Roman" w:hAnsi="Times New Roman" w:cs="Times New Roman"/>
          <w:sz w:val="24"/>
          <w:szCs w:val="24"/>
        </w:rPr>
        <w:t>essay on a specific controversy related to communication including thesis, historica</w:t>
      </w:r>
      <w:r>
        <w:rPr>
          <w:rFonts w:ascii="Times New Roman" w:eastAsia="Times New Roman" w:hAnsi="Times New Roman" w:cs="Times New Roman"/>
          <w:sz w:val="24"/>
          <w:szCs w:val="24"/>
        </w:rPr>
        <w:t xml:space="preserve">l </w:t>
      </w:r>
      <w:r w:rsidR="00160D5E">
        <w:rPr>
          <w:rFonts w:ascii="Times New Roman" w:eastAsia="Times New Roman" w:hAnsi="Times New Roman" w:cs="Times New Roman"/>
          <w:sz w:val="24"/>
          <w:szCs w:val="24"/>
        </w:rPr>
        <w:t xml:space="preserve">background, and analysis of the controversy.  </w:t>
      </w:r>
    </w:p>
    <w:p w:rsidR="00160D5E" w:rsidRDefault="00E75E8D"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6. An annotated bibliography. (</w:t>
      </w:r>
      <w:r w:rsidR="00160D5E">
        <w:rPr>
          <w:rFonts w:ascii="Times New Roman" w:eastAsia="Times New Roman" w:hAnsi="Times New Roman" w:cs="Times New Roman"/>
          <w:sz w:val="24"/>
          <w:szCs w:val="24"/>
        </w:rPr>
        <w:t xml:space="preserve">Use Chicago </w:t>
      </w:r>
      <w:r w:rsidR="00BB1111">
        <w:rPr>
          <w:rFonts w:ascii="Times New Roman" w:eastAsia="Times New Roman" w:hAnsi="Times New Roman" w:cs="Times New Roman"/>
          <w:sz w:val="24"/>
          <w:szCs w:val="24"/>
        </w:rPr>
        <w:t>Manual of S</w:t>
      </w:r>
      <w:r w:rsidR="00160D5E">
        <w:rPr>
          <w:rFonts w:ascii="Times New Roman" w:eastAsia="Times New Roman" w:hAnsi="Times New Roman" w:cs="Times New Roman"/>
          <w:sz w:val="24"/>
          <w:szCs w:val="24"/>
        </w:rPr>
        <w:t>tyle</w:t>
      </w:r>
      <w:r w:rsidR="00BB1111">
        <w:rPr>
          <w:rFonts w:ascii="Times New Roman" w:eastAsia="Times New Roman" w:hAnsi="Times New Roman" w:cs="Times New Roman"/>
          <w:sz w:val="24"/>
          <w:szCs w:val="24"/>
        </w:rPr>
        <w:t>/</w:t>
      </w:r>
      <w:proofErr w:type="gramStart"/>
      <w:r w:rsidR="00BB1111">
        <w:rPr>
          <w:rFonts w:ascii="Times New Roman" w:eastAsia="Times New Roman" w:hAnsi="Times New Roman" w:cs="Times New Roman"/>
          <w:sz w:val="24"/>
          <w:szCs w:val="24"/>
        </w:rPr>
        <w:t>Turabian</w:t>
      </w:r>
      <w:r w:rsidR="00160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0B18D4" w:rsidRDefault="000B18D4">
      <w:pPr>
        <w:rPr>
          <w:rFonts w:ascii="Times New Roman" w:eastAsia="Times New Roman" w:hAnsi="Times New Roman" w:cs="Times New Roman"/>
          <w:sz w:val="24"/>
          <w:szCs w:val="24"/>
        </w:rPr>
      </w:pPr>
    </w:p>
    <w:p w:rsidR="00BB1111" w:rsidRDefault="000B18D4" w:rsidP="00160D5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texts are on order at the NJIT Bookstore in the Campus Center.</w:t>
      </w:r>
      <w:r w:rsidR="00C77641" w:rsidRPr="00C77641">
        <w:rPr>
          <w:rFonts w:ascii="Times New Roman" w:eastAsia="Times New Roman" w:hAnsi="Times New Roman" w:cs="Times New Roman"/>
          <w:sz w:val="24"/>
          <w:szCs w:val="24"/>
          <w:vertAlign w:val="superscript"/>
        </w:rPr>
        <w:t>*</w:t>
      </w:r>
    </w:p>
    <w:p w:rsidR="000B18D4" w:rsidRDefault="000B18D4" w:rsidP="00160D5E">
      <w:pPr>
        <w:rPr>
          <w:rFonts w:ascii="Times New Roman" w:eastAsia="Times New Roman" w:hAnsi="Times New Roman" w:cs="Times New Roman"/>
          <w:sz w:val="24"/>
          <w:szCs w:val="24"/>
        </w:rPr>
      </w:pPr>
    </w:p>
    <w:tbl>
      <w:tblPr>
        <w:tblW w:w="10918" w:type="dxa"/>
        <w:tblInd w:w="98" w:type="dxa"/>
        <w:tblBorders>
          <w:top w:val="single" w:sz="4" w:space="0" w:color="auto"/>
          <w:left w:val="single" w:sz="8" w:space="0" w:color="auto"/>
          <w:bottom w:val="single" w:sz="12" w:space="0" w:color="auto"/>
          <w:right w:val="single" w:sz="4" w:space="0" w:color="auto"/>
          <w:insideH w:val="single" w:sz="4" w:space="0" w:color="auto"/>
        </w:tblBorders>
        <w:tblLook w:val="04A0" w:firstRow="1" w:lastRow="0" w:firstColumn="1" w:lastColumn="0" w:noHBand="0" w:noVBand="1"/>
      </w:tblPr>
      <w:tblGrid>
        <w:gridCol w:w="1747"/>
        <w:gridCol w:w="3933"/>
        <w:gridCol w:w="1530"/>
        <w:gridCol w:w="2340"/>
        <w:gridCol w:w="1368"/>
      </w:tblGrid>
      <w:tr w:rsidR="000B18D4" w:rsidRPr="000B18D4" w:rsidTr="00C77641">
        <w:trPr>
          <w:trHeight w:val="660"/>
        </w:trPr>
        <w:tc>
          <w:tcPr>
            <w:tcW w:w="1747"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Author</w:t>
            </w:r>
          </w:p>
        </w:tc>
        <w:tc>
          <w:tcPr>
            <w:tcW w:w="3933"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Title</w:t>
            </w:r>
          </w:p>
        </w:tc>
        <w:tc>
          <w:tcPr>
            <w:tcW w:w="1530"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Publisher</w:t>
            </w:r>
          </w:p>
        </w:tc>
        <w:tc>
          <w:tcPr>
            <w:tcW w:w="2340"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ISBN</w:t>
            </w:r>
          </w:p>
        </w:tc>
        <w:tc>
          <w:tcPr>
            <w:tcW w:w="1368"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Edition</w:t>
            </w:r>
          </w:p>
        </w:tc>
      </w:tr>
      <w:tr w:rsidR="000B18D4" w:rsidRPr="000B18D4" w:rsidTr="00C77641">
        <w:trPr>
          <w:trHeight w:val="660"/>
        </w:trPr>
        <w:tc>
          <w:tcPr>
            <w:tcW w:w="1747"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Required</w:t>
            </w:r>
          </w:p>
        </w:tc>
        <w:tc>
          <w:tcPr>
            <w:tcW w:w="3933"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p>
        </w:tc>
        <w:tc>
          <w:tcPr>
            <w:tcW w:w="1530"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p>
        </w:tc>
        <w:tc>
          <w:tcPr>
            <w:tcW w:w="2340"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p>
        </w:tc>
        <w:tc>
          <w:tcPr>
            <w:tcW w:w="1368"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p>
        </w:tc>
      </w:tr>
      <w:tr w:rsidR="000B18D4" w:rsidRPr="000B18D4" w:rsidTr="00C77641">
        <w:trPr>
          <w:trHeight w:val="660"/>
        </w:trPr>
        <w:tc>
          <w:tcPr>
            <w:tcW w:w="1747"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Wayne C. Booth</w:t>
            </w:r>
          </w:p>
        </w:tc>
        <w:tc>
          <w:tcPr>
            <w:tcW w:w="3933"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The Craft of Research</w:t>
            </w:r>
          </w:p>
        </w:tc>
        <w:tc>
          <w:tcPr>
            <w:tcW w:w="1530"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U Chicago P</w:t>
            </w:r>
          </w:p>
        </w:tc>
        <w:tc>
          <w:tcPr>
            <w:tcW w:w="2340"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978-0226065663</w:t>
            </w:r>
          </w:p>
        </w:tc>
        <w:tc>
          <w:tcPr>
            <w:tcW w:w="1368"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3</w:t>
            </w:r>
          </w:p>
        </w:tc>
      </w:tr>
      <w:tr w:rsidR="000B18D4" w:rsidRPr="000B18D4" w:rsidTr="00C77641">
        <w:trPr>
          <w:trHeight w:val="678"/>
        </w:trPr>
        <w:tc>
          <w:tcPr>
            <w:tcW w:w="1747"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 xml:space="preserve">Alan </w:t>
            </w:r>
            <w:proofErr w:type="spellStart"/>
            <w:r w:rsidRPr="000B18D4">
              <w:rPr>
                <w:rFonts w:ascii="Times New Roman" w:eastAsia="Times New Roman" w:hAnsi="Times New Roman" w:cs="Times New Roman"/>
                <w:b/>
                <w:bCs/>
                <w:sz w:val="24"/>
                <w:szCs w:val="24"/>
              </w:rPr>
              <w:t>Munslow</w:t>
            </w:r>
            <w:proofErr w:type="spellEnd"/>
          </w:p>
        </w:tc>
        <w:tc>
          <w:tcPr>
            <w:tcW w:w="3933"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Routledge Companion to Historical Research</w:t>
            </w:r>
          </w:p>
        </w:tc>
        <w:tc>
          <w:tcPr>
            <w:tcW w:w="1530"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Routledge</w:t>
            </w:r>
          </w:p>
        </w:tc>
        <w:tc>
          <w:tcPr>
            <w:tcW w:w="2340"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978-0415385770</w:t>
            </w:r>
          </w:p>
        </w:tc>
        <w:tc>
          <w:tcPr>
            <w:tcW w:w="1368"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2</w:t>
            </w:r>
          </w:p>
        </w:tc>
      </w:tr>
      <w:tr w:rsidR="000B18D4" w:rsidRPr="000B18D4" w:rsidTr="00C77641">
        <w:trPr>
          <w:trHeight w:val="678"/>
        </w:trPr>
        <w:tc>
          <w:tcPr>
            <w:tcW w:w="1747"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Adrian Johns</w:t>
            </w:r>
          </w:p>
        </w:tc>
        <w:tc>
          <w:tcPr>
            <w:tcW w:w="3933"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Piracy: The Intellectual Property Wars from Gutenberg to Gates</w:t>
            </w:r>
          </w:p>
        </w:tc>
        <w:tc>
          <w:tcPr>
            <w:tcW w:w="1530"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U Chicago P</w:t>
            </w:r>
          </w:p>
        </w:tc>
        <w:tc>
          <w:tcPr>
            <w:tcW w:w="2340" w:type="dxa"/>
            <w:shd w:val="clear" w:color="000000" w:fill="FFFFFF"/>
            <w:vAlign w:val="center"/>
            <w:hideMark/>
          </w:tcPr>
          <w:p w:rsidR="000B18D4" w:rsidRPr="000B18D4" w:rsidRDefault="000B18D4" w:rsidP="000B18D4">
            <w:pPr>
              <w:rPr>
                <w:rFonts w:ascii="Times New Roman" w:eastAsia="Times New Roman" w:hAnsi="Times New Roman" w:cs="Times New Roman"/>
                <w:b/>
                <w:bCs/>
                <w:sz w:val="24"/>
                <w:szCs w:val="24"/>
              </w:rPr>
            </w:pPr>
            <w:r w:rsidRPr="000B18D4">
              <w:rPr>
                <w:rFonts w:ascii="Times New Roman" w:eastAsia="Times New Roman" w:hAnsi="Times New Roman" w:cs="Times New Roman"/>
                <w:b/>
                <w:bCs/>
                <w:sz w:val="24"/>
                <w:szCs w:val="24"/>
              </w:rPr>
              <w:t>978-0226401195</w:t>
            </w:r>
          </w:p>
        </w:tc>
        <w:tc>
          <w:tcPr>
            <w:tcW w:w="1368"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proofErr w:type="spellStart"/>
            <w:r w:rsidRPr="000B18D4">
              <w:rPr>
                <w:rFonts w:ascii="Times New Roman" w:eastAsia="Times New Roman" w:hAnsi="Times New Roman" w:cs="Times New Roman"/>
                <w:b/>
                <w:bCs/>
                <w:sz w:val="24"/>
                <w:szCs w:val="24"/>
              </w:rPr>
              <w:t>Rpt</w:t>
            </w:r>
            <w:proofErr w:type="spellEnd"/>
          </w:p>
        </w:tc>
      </w:tr>
      <w:tr w:rsidR="000B18D4" w:rsidRPr="000B18D4" w:rsidTr="00C77641">
        <w:trPr>
          <w:trHeight w:val="678"/>
        </w:trPr>
        <w:tc>
          <w:tcPr>
            <w:tcW w:w="1747"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 Recommended</w:t>
            </w:r>
          </w:p>
        </w:tc>
        <w:tc>
          <w:tcPr>
            <w:tcW w:w="3933"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 </w:t>
            </w:r>
            <w:bookmarkStart w:id="0" w:name="_GoBack"/>
            <w:bookmarkEnd w:id="0"/>
          </w:p>
        </w:tc>
        <w:tc>
          <w:tcPr>
            <w:tcW w:w="1530"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 </w:t>
            </w:r>
          </w:p>
        </w:tc>
        <w:tc>
          <w:tcPr>
            <w:tcW w:w="2340"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 </w:t>
            </w:r>
          </w:p>
        </w:tc>
        <w:tc>
          <w:tcPr>
            <w:tcW w:w="1368"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p>
        </w:tc>
      </w:tr>
      <w:tr w:rsidR="000B18D4" w:rsidRPr="000B18D4" w:rsidTr="00C77641">
        <w:trPr>
          <w:trHeight w:val="678"/>
        </w:trPr>
        <w:tc>
          <w:tcPr>
            <w:tcW w:w="1747"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 xml:space="preserve">Fernando </w:t>
            </w:r>
            <w:proofErr w:type="spellStart"/>
            <w:r w:rsidRPr="000B18D4">
              <w:rPr>
                <w:rFonts w:ascii="Times New Roman" w:eastAsia="Times New Roman" w:hAnsi="Times New Roman" w:cs="Times New Roman"/>
                <w:bCs/>
                <w:sz w:val="24"/>
                <w:szCs w:val="24"/>
              </w:rPr>
              <w:t>Báez</w:t>
            </w:r>
            <w:proofErr w:type="spellEnd"/>
          </w:p>
        </w:tc>
        <w:tc>
          <w:tcPr>
            <w:tcW w:w="3933"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A Universal History of the Destruction of Books Sumer to Iraq</w:t>
            </w:r>
          </w:p>
        </w:tc>
        <w:tc>
          <w:tcPr>
            <w:tcW w:w="1530"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Atlas</w:t>
            </w:r>
          </w:p>
        </w:tc>
        <w:tc>
          <w:tcPr>
            <w:tcW w:w="2340"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978-1934633243</w:t>
            </w:r>
          </w:p>
        </w:tc>
        <w:tc>
          <w:tcPr>
            <w:tcW w:w="1368"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p>
        </w:tc>
      </w:tr>
      <w:tr w:rsidR="000B18D4" w:rsidRPr="000B18D4" w:rsidTr="00C77641">
        <w:trPr>
          <w:trHeight w:val="678"/>
        </w:trPr>
        <w:tc>
          <w:tcPr>
            <w:tcW w:w="1747"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 xml:space="preserve">Kate </w:t>
            </w:r>
            <w:proofErr w:type="spellStart"/>
            <w:r w:rsidRPr="000B18D4">
              <w:rPr>
                <w:rFonts w:ascii="Times New Roman" w:eastAsia="Times New Roman" w:hAnsi="Times New Roman" w:cs="Times New Roman"/>
                <w:bCs/>
                <w:sz w:val="24"/>
                <w:szCs w:val="24"/>
              </w:rPr>
              <w:t>Turabian</w:t>
            </w:r>
            <w:proofErr w:type="spellEnd"/>
          </w:p>
        </w:tc>
        <w:tc>
          <w:tcPr>
            <w:tcW w:w="3933"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A Manual for Writers of Research papers, Theses, and Dissertations</w:t>
            </w:r>
          </w:p>
        </w:tc>
        <w:tc>
          <w:tcPr>
            <w:tcW w:w="1530"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U Chicago</w:t>
            </w:r>
          </w:p>
        </w:tc>
        <w:tc>
          <w:tcPr>
            <w:tcW w:w="2340"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9780226816395</w:t>
            </w:r>
          </w:p>
        </w:tc>
        <w:tc>
          <w:tcPr>
            <w:tcW w:w="1368" w:type="dxa"/>
            <w:shd w:val="clear" w:color="000000" w:fill="FFFFFF"/>
            <w:vAlign w:val="center"/>
          </w:tcPr>
          <w:p w:rsidR="000B18D4" w:rsidRPr="000B18D4" w:rsidRDefault="000B18D4" w:rsidP="000B18D4">
            <w:pPr>
              <w:rPr>
                <w:rFonts w:ascii="Times New Roman" w:eastAsia="Times New Roman" w:hAnsi="Times New Roman" w:cs="Times New Roman"/>
                <w:b/>
                <w:bCs/>
                <w:sz w:val="24"/>
                <w:szCs w:val="24"/>
              </w:rPr>
            </w:pPr>
          </w:p>
        </w:tc>
      </w:tr>
      <w:tr w:rsidR="000B18D4" w:rsidRPr="000B18D4" w:rsidTr="00C77641">
        <w:trPr>
          <w:trHeight w:val="678"/>
        </w:trPr>
        <w:tc>
          <w:tcPr>
            <w:tcW w:w="1747"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Robert Darnton</w:t>
            </w:r>
          </w:p>
        </w:tc>
        <w:tc>
          <w:tcPr>
            <w:tcW w:w="3933"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Forbidden Best-Sellers of Pre-Revolutionary France</w:t>
            </w:r>
          </w:p>
        </w:tc>
        <w:tc>
          <w:tcPr>
            <w:tcW w:w="1530"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Norton</w:t>
            </w:r>
          </w:p>
        </w:tc>
        <w:tc>
          <w:tcPr>
            <w:tcW w:w="2340" w:type="dxa"/>
            <w:shd w:val="clear" w:color="000000" w:fill="FFFFFF"/>
            <w:vAlign w:val="center"/>
            <w:hideMark/>
          </w:tcPr>
          <w:p w:rsidR="000B18D4" w:rsidRPr="000B18D4" w:rsidRDefault="000B18D4" w:rsidP="000B18D4">
            <w:pPr>
              <w:rPr>
                <w:rFonts w:ascii="Times New Roman" w:eastAsia="Times New Roman" w:hAnsi="Times New Roman" w:cs="Times New Roman"/>
                <w:bCs/>
                <w:sz w:val="24"/>
                <w:szCs w:val="24"/>
              </w:rPr>
            </w:pPr>
            <w:r w:rsidRPr="000B18D4">
              <w:rPr>
                <w:rFonts w:ascii="Times New Roman" w:eastAsia="Times New Roman" w:hAnsi="Times New Roman" w:cs="Times New Roman"/>
                <w:bCs/>
                <w:sz w:val="24"/>
                <w:szCs w:val="24"/>
              </w:rPr>
              <w:t>978-0393314427</w:t>
            </w:r>
          </w:p>
        </w:tc>
        <w:tc>
          <w:tcPr>
            <w:tcW w:w="1368" w:type="dxa"/>
            <w:shd w:val="clear" w:color="000000" w:fill="FFFFFF"/>
          </w:tcPr>
          <w:p w:rsidR="000B18D4" w:rsidRPr="000B18D4" w:rsidRDefault="000B18D4" w:rsidP="000B18D4">
            <w:pPr>
              <w:rPr>
                <w:rFonts w:ascii="Times New Roman" w:eastAsia="Times New Roman" w:hAnsi="Times New Roman" w:cs="Times New Roman"/>
                <w:b/>
                <w:bCs/>
                <w:sz w:val="24"/>
                <w:szCs w:val="24"/>
              </w:rPr>
            </w:pPr>
          </w:p>
        </w:tc>
      </w:tr>
    </w:tbl>
    <w:p w:rsidR="00BB1111" w:rsidRPr="00C77641" w:rsidRDefault="00C77641" w:rsidP="00C77641">
      <w:pPr>
        <w:rPr>
          <w:rFonts w:ascii="Times New Roman" w:eastAsia="Times New Roman" w:hAnsi="Times New Roman" w:cs="Times New Roman"/>
          <w:sz w:val="24"/>
          <w:szCs w:val="24"/>
        </w:rPr>
      </w:pPr>
      <w:r w:rsidRPr="00C776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B1111" w:rsidRPr="00C77641">
        <w:rPr>
          <w:rFonts w:ascii="Times New Roman" w:eastAsia="Times New Roman" w:hAnsi="Times New Roman" w:cs="Times New Roman"/>
          <w:sz w:val="24"/>
          <w:szCs w:val="24"/>
        </w:rPr>
        <w:t xml:space="preserve">Required and supplemental texts to </w:t>
      </w:r>
      <w:r w:rsidRPr="00C77641">
        <w:rPr>
          <w:rFonts w:ascii="Times New Roman" w:eastAsia="Times New Roman" w:hAnsi="Times New Roman" w:cs="Times New Roman"/>
          <w:sz w:val="24"/>
          <w:szCs w:val="24"/>
        </w:rPr>
        <w:t>dat</w:t>
      </w:r>
      <w:r w:rsidR="00BB1111" w:rsidRPr="00C77641">
        <w:rPr>
          <w:rFonts w:ascii="Times New Roman" w:eastAsia="Times New Roman" w:hAnsi="Times New Roman" w:cs="Times New Roman"/>
          <w:sz w:val="24"/>
          <w:szCs w:val="24"/>
        </w:rPr>
        <w:t>e.</w:t>
      </w:r>
    </w:p>
    <w:p w:rsidR="00160D5E" w:rsidRDefault="00160D5E"/>
    <w:sectPr w:rsidR="00160D5E" w:rsidSect="00BB1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319F9"/>
    <w:multiLevelType w:val="hybridMultilevel"/>
    <w:tmpl w:val="5560980A"/>
    <w:lvl w:ilvl="0" w:tplc="04090001">
      <w:start w:val="9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5E"/>
    <w:rsid w:val="00017452"/>
    <w:rsid w:val="000B18D4"/>
    <w:rsid w:val="00160D5E"/>
    <w:rsid w:val="0025184B"/>
    <w:rsid w:val="002A06BB"/>
    <w:rsid w:val="003D147F"/>
    <w:rsid w:val="005B6A7B"/>
    <w:rsid w:val="00784D76"/>
    <w:rsid w:val="00890E40"/>
    <w:rsid w:val="009338FA"/>
    <w:rsid w:val="009F2536"/>
    <w:rsid w:val="00A328FC"/>
    <w:rsid w:val="00B137FA"/>
    <w:rsid w:val="00BB1111"/>
    <w:rsid w:val="00C504EC"/>
    <w:rsid w:val="00C77641"/>
    <w:rsid w:val="00CB7869"/>
    <w:rsid w:val="00E32B03"/>
    <w:rsid w:val="00E75E8D"/>
    <w:rsid w:val="00ED4257"/>
    <w:rsid w:val="00F11D07"/>
    <w:rsid w:val="00F12241"/>
    <w:rsid w:val="00F6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E40"/>
    <w:rPr>
      <w:color w:val="0000FF" w:themeColor="hyperlink"/>
      <w:u w:val="single"/>
    </w:rPr>
  </w:style>
  <w:style w:type="paragraph" w:styleId="ListParagraph">
    <w:name w:val="List Paragraph"/>
    <w:basedOn w:val="Normal"/>
    <w:uiPriority w:val="34"/>
    <w:qFormat/>
    <w:rsid w:val="00C77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E40"/>
    <w:rPr>
      <w:color w:val="0000FF" w:themeColor="hyperlink"/>
      <w:u w:val="single"/>
    </w:rPr>
  </w:style>
  <w:style w:type="paragraph" w:styleId="ListParagraph">
    <w:name w:val="List Paragraph"/>
    <w:basedOn w:val="Normal"/>
    <w:uiPriority w:val="34"/>
    <w:qFormat/>
    <w:rsid w:val="00C77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ock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Nocks</dc:creator>
  <cp:lastModifiedBy>Administrator</cp:lastModifiedBy>
  <cp:revision>2</cp:revision>
  <dcterms:created xsi:type="dcterms:W3CDTF">2014-08-06T20:39:00Z</dcterms:created>
  <dcterms:modified xsi:type="dcterms:W3CDTF">2014-08-06T20:39:00Z</dcterms:modified>
</cp:coreProperties>
</file>